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hint="eastAsia" w:hAnsi="黑体"/>
          <w:szCs w:val="32"/>
        </w:rPr>
      </w:pPr>
      <w:bookmarkStart w:id="0" w:name="_GoBack"/>
      <w:r>
        <w:rPr>
          <w:rFonts w:hint="eastAsia" w:hAnsi="黑体"/>
          <w:szCs w:val="32"/>
        </w:rPr>
        <w:pict>
          <v:shape id="_x0000_s1027" o:spid="_x0000_s1027" o:spt="136" type="#_x0000_t136" style="position:absolute;left:0pt;margin-left:-6.6pt;margin-top:-22.7pt;height:102.5pt;width:436.2pt;z-index:251659264;mso-width-relative:page;mso-height-relative:page;" fillcolor="#FF0000" filled="t" stroked="f" coordsize="21600,21600">
            <v:path/>
            <v:fill on="t" focussize="0,0"/>
            <v:stroke on="f"/>
            <v:imagedata o:title=""/>
            <o:lock v:ext="edit" grouping="f" rotation="f" text="f" aspectratio="f"/>
            <v:textpath on="t" fitshape="t" fitpath="t" trim="t" xscale="f" string="滕州市综合行政执法局文件" style="font-family:华文中宋;font-size:36pt;font-weight:bold;v-text-align:center;"/>
          </v:shape>
        </w:pict>
      </w:r>
      <w:bookmarkEnd w:id="0"/>
    </w:p>
    <w:p>
      <w:pPr>
        <w:spacing w:line="576" w:lineRule="exact"/>
        <w:jc w:val="center"/>
        <w:rPr>
          <w:rFonts w:hint="eastAsia" w:hAnsi="黑体"/>
          <w:szCs w:val="32"/>
        </w:rPr>
      </w:pPr>
    </w:p>
    <w:p>
      <w:pPr>
        <w:spacing w:line="576" w:lineRule="exact"/>
        <w:jc w:val="center"/>
        <w:rPr>
          <w:rFonts w:hint="eastAsia" w:hAnsi="黑体"/>
          <w:szCs w:val="32"/>
        </w:rPr>
      </w:pPr>
    </w:p>
    <w:p>
      <w:pPr>
        <w:spacing w:line="576" w:lineRule="exact"/>
        <w:jc w:val="center"/>
        <w:rPr>
          <w:rFonts w:hint="eastAsia" w:hAnsi="黑体"/>
          <w:szCs w:val="32"/>
        </w:rPr>
      </w:pPr>
    </w:p>
    <w:p>
      <w:pPr>
        <w:spacing w:line="576" w:lineRule="exact"/>
        <w:jc w:val="center"/>
        <w:rPr>
          <w:rFonts w:hint="eastAsia" w:hAnsi="黑体"/>
          <w:szCs w:val="32"/>
        </w:rPr>
      </w:pPr>
    </w:p>
    <w:p>
      <w:pPr>
        <w:spacing w:line="576"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滕综执发〔20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号</w:t>
      </w:r>
    </w:p>
    <w:p>
      <w:pPr>
        <w:spacing w:line="240" w:lineRule="exact"/>
        <w:jc w:val="center"/>
        <w:rPr>
          <w:rFonts w:hint="eastAsia" w:hAnsi="黑体"/>
          <w:szCs w:val="32"/>
        </w:rPr>
      </w:pPr>
      <w:r>
        <w:rPr>
          <w:rFonts w:hint="eastAsia" w:hAnsi="黑体"/>
          <w:szCs w:val="32"/>
        </w:rPr>
        <mc:AlternateContent>
          <mc:Choice Requires="wps">
            <w:drawing>
              <wp:anchor distT="0" distB="0" distL="114300" distR="114300" simplePos="0" relativeHeight="251660288" behindDoc="0" locked="0" layoutInCell="1" allowOverlap="1">
                <wp:simplePos x="0" y="0"/>
                <wp:positionH relativeFrom="column">
                  <wp:posOffset>-43815</wp:posOffset>
                </wp:positionH>
                <wp:positionV relativeFrom="paragraph">
                  <wp:posOffset>109855</wp:posOffset>
                </wp:positionV>
                <wp:extent cx="5400040" cy="0"/>
                <wp:effectExtent l="0" t="13970" r="10160" b="24130"/>
                <wp:wrapNone/>
                <wp:docPr id="3" name="直接连接符 3"/>
                <wp:cNvGraphicFramePr/>
                <a:graphic xmlns:a="http://schemas.openxmlformats.org/drawingml/2006/main">
                  <a:graphicData uri="http://schemas.microsoft.com/office/word/2010/wordprocessingShape">
                    <wps:wsp>
                      <wps:cNvCnPr/>
                      <wps:spPr>
                        <a:xfrm>
                          <a:off x="0" y="0"/>
                          <a:ext cx="540004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45pt;margin-top:8.65pt;height:0pt;width:425.2pt;z-index:251660288;mso-width-relative:page;mso-height-relative:page;" filled="f" stroked="t" coordsize="21600,21600" o:gfxdata="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V+VTCdYAAAAIAQAADwAAAAAAAAABACAAAAAiAAAAZHJzL2Rvd25yZXYueG1sUEsB&#10;AhQAFAAAAAgAh07iQLnfxCL3AQAA5QMAAA4AAAAAAAAAAQAgAAAAJQEAAGRycy9lMm9Eb2MueG1s&#10;UEsFBgAAAAAGAAYAWQEAAI4FAAAAAA==&#10;">
                <v:fill on="f" focussize="0,0"/>
                <v:stroke weight="2.25pt" color="#FF0000" joinstyle="round"/>
                <v:imagedata o:title=""/>
                <o:lock v:ext="edit" aspectratio="f"/>
              </v:line>
            </w:pict>
          </mc:Fallback>
        </mc:AlternateContent>
      </w:r>
    </w:p>
    <w:p>
      <w:pPr>
        <w:spacing w:line="576" w:lineRule="exact"/>
        <w:ind w:firstLine="420" w:firstLineChars="200"/>
        <w:rPr>
          <w:rFonts w:hint="eastAsia" w:hAnsi="黑体"/>
          <w:szCs w:val="32"/>
        </w:rPr>
      </w:pPr>
    </w:p>
    <w:p>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简体" w:hAnsi="黑体" w:eastAsia="方正小标宋简体"/>
          <w:sz w:val="44"/>
          <w:szCs w:val="44"/>
        </w:rPr>
      </w:pPr>
      <w:r>
        <w:rPr>
          <w:rFonts w:hint="eastAsia" w:ascii="方正小标宋简体" w:hAnsi="黑体" w:eastAsia="方正小标宋简体"/>
          <w:sz w:val="44"/>
          <w:szCs w:val="44"/>
        </w:rPr>
        <w:t>滕州市综合行政执法局</w:t>
      </w:r>
    </w:p>
    <w:p>
      <w:pPr>
        <w:keepNext w:val="0"/>
        <w:keepLines w:val="0"/>
        <w:pageBreakBefore w:val="0"/>
        <w:widowControl w:val="0"/>
        <w:kinsoku/>
        <w:wordWrap/>
        <w:overflowPunct/>
        <w:topLinePunct w:val="0"/>
        <w:bidi w:val="0"/>
        <w:snapToGrid/>
        <w:spacing w:line="600" w:lineRule="exact"/>
        <w:jc w:val="center"/>
        <w:textAlignment w:val="auto"/>
        <w:rPr>
          <w:rFonts w:hint="eastAsia" w:ascii="黑体" w:eastAsia="黑体"/>
          <w:sz w:val="36"/>
          <w:szCs w:val="36"/>
        </w:rPr>
      </w:pPr>
      <w:r>
        <w:rPr>
          <w:rFonts w:hint="eastAsia" w:ascii="方正小标宋简体" w:eastAsia="方正小标宋简体"/>
          <w:spacing w:val="-11"/>
          <w:sz w:val="44"/>
          <w:szCs w:val="44"/>
        </w:rPr>
        <w:t>关于</w:t>
      </w:r>
      <w:r>
        <w:rPr>
          <w:rFonts w:hint="eastAsia" w:ascii="方正小标宋简体" w:eastAsia="方正小标宋简体"/>
          <w:spacing w:val="-11"/>
          <w:sz w:val="44"/>
          <w:szCs w:val="44"/>
          <w:lang w:val="en-US" w:eastAsia="zh-CN"/>
        </w:rPr>
        <w:t>印发《</w:t>
      </w:r>
      <w:r>
        <w:rPr>
          <w:rFonts w:hint="eastAsia" w:ascii="方正小标宋简体" w:hAnsi="方正小标宋简体" w:eastAsia="方正小标宋简体" w:cs="方正小标宋简体"/>
          <w:spacing w:val="-11"/>
          <w:sz w:val="44"/>
          <w:szCs w:val="44"/>
          <w:lang w:val="en-US" w:eastAsia="zh-CN"/>
        </w:rPr>
        <w:t>进一步优化营商环境工作方案》</w:t>
      </w:r>
      <w:r>
        <w:rPr>
          <w:rFonts w:hint="eastAsia" w:ascii="方正小标宋简体" w:eastAsia="方正小标宋简体"/>
          <w:spacing w:val="-11"/>
          <w:sz w:val="44"/>
          <w:szCs w:val="44"/>
          <w:lang w:val="en-US" w:eastAsia="zh-CN"/>
        </w:rPr>
        <w:t>的</w:t>
      </w:r>
      <w:r>
        <w:rPr>
          <w:rFonts w:hint="eastAsia" w:ascii="方正小标宋简体" w:eastAsia="方正小标宋简体"/>
          <w:sz w:val="44"/>
          <w:szCs w:val="44"/>
          <w:lang w:val="en-US" w:eastAsia="zh-CN"/>
        </w:rPr>
        <w:t xml:space="preserve"> </w:t>
      </w:r>
      <w:r>
        <w:rPr>
          <w:rFonts w:hint="eastAsia" w:ascii="方正小标宋简体" w:eastAsia="方正小标宋简体"/>
          <w:sz w:val="44"/>
          <w:szCs w:val="44"/>
        </w:rPr>
        <w:t>通</w:t>
      </w:r>
      <w:r>
        <w:rPr>
          <w:rFonts w:hint="eastAsia" w:ascii="方正小标宋简体" w:eastAsia="方正小标宋简体"/>
          <w:sz w:val="44"/>
          <w:szCs w:val="44"/>
          <w:lang w:val="en-US" w:eastAsia="zh-CN"/>
        </w:rPr>
        <w:t xml:space="preserve">   </w:t>
      </w:r>
      <w:r>
        <w:rPr>
          <w:rFonts w:hint="eastAsia" w:ascii="方正小标宋简体" w:eastAsia="方正小标宋简体"/>
          <w:sz w:val="44"/>
          <w:szCs w:val="44"/>
        </w:rPr>
        <w:t>知</w:t>
      </w:r>
    </w:p>
    <w:p>
      <w:pPr>
        <w:keepNext w:val="0"/>
        <w:keepLines w:val="0"/>
        <w:pageBreakBefore w:val="0"/>
        <w:widowControl w:val="0"/>
        <w:kinsoku/>
        <w:wordWrap/>
        <w:overflowPunct/>
        <w:topLinePunct w:val="0"/>
        <w:bidi w:val="0"/>
        <w:snapToGrid/>
        <w:spacing w:line="600" w:lineRule="exact"/>
        <w:ind w:firstLine="639"/>
        <w:textAlignment w:val="auto"/>
        <w:rPr>
          <w:rFonts w:hint="eastAsia"/>
          <w:snapToGrid w:val="0"/>
          <w:kern w:val="0"/>
          <w:szCs w:val="32"/>
        </w:rPr>
      </w:pPr>
    </w:p>
    <w:p>
      <w:pPr>
        <w:keepNext w:val="0"/>
        <w:keepLines w:val="0"/>
        <w:pageBreakBefore w:val="0"/>
        <w:widowControl w:val="0"/>
        <w:kinsoku/>
        <w:wordWrap/>
        <w:overflowPunct/>
        <w:topLinePunct w:val="0"/>
        <w:bidi w:val="0"/>
        <w:snapToGrid/>
        <w:spacing w:line="600" w:lineRule="exact"/>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仿宋_GB2312" w:hAnsi="仿宋_GB2312" w:eastAsia="仿宋_GB2312" w:cs="仿宋_GB2312"/>
          <w:sz w:val="32"/>
          <w:szCs w:val="32"/>
        </w:rPr>
        <w:t>机关各科室、局属各单位、各执法中队：</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hAnsi="宋体" w:eastAsia="仿宋_GB2312"/>
          <w:sz w:val="32"/>
          <w:szCs w:val="32"/>
          <w:lang w:val="en-US" w:eastAsia="zh-CN"/>
        </w:rPr>
        <w:t>现将《进一步优化营商环境工作方案》</w:t>
      </w:r>
      <w:r>
        <w:rPr>
          <w:rFonts w:hint="eastAsia" w:ascii="仿宋_GB2312" w:hAnsi="宋体" w:eastAsia="仿宋_GB2312"/>
          <w:sz w:val="32"/>
          <w:szCs w:val="32"/>
        </w:rPr>
        <w:t>印发给你们，望认真贯彻执行。</w:t>
      </w:r>
    </w:p>
    <w:p>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仿宋_GB2312" w:eastAsia="仿宋_GB2312"/>
          <w:sz w:val="32"/>
          <w:szCs w:val="32"/>
        </w:rPr>
      </w:pPr>
    </w:p>
    <w:p>
      <w:pPr>
        <w:pStyle w:val="2"/>
        <w:rPr>
          <w:rFonts w:hint="eastAsia"/>
        </w:rPr>
      </w:pPr>
    </w:p>
    <w:p>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仿宋_GB2312" w:eastAsia="仿宋_GB2312"/>
          <w:sz w:val="32"/>
          <w:szCs w:val="32"/>
        </w:rPr>
      </w:pPr>
    </w:p>
    <w:p>
      <w:pPr>
        <w:keepNext w:val="0"/>
        <w:keepLines w:val="0"/>
        <w:pageBreakBefore w:val="0"/>
        <w:widowControl w:val="0"/>
        <w:kinsoku/>
        <w:wordWrap w:val="0"/>
        <w:overflowPunct/>
        <w:topLinePunct w:val="0"/>
        <w:autoSpaceDE w:val="0"/>
        <w:autoSpaceDN w:val="0"/>
        <w:bidi w:val="0"/>
        <w:adjustRightInd w:val="0"/>
        <w:snapToGrid/>
        <w:spacing w:line="600" w:lineRule="exact"/>
        <w:jc w:val="right"/>
        <w:textAlignment w:val="auto"/>
        <w:rPr>
          <w:rFonts w:hint="default" w:ascii="仿宋_GB2312" w:eastAsia="仿宋_GB2312"/>
          <w:sz w:val="32"/>
          <w:szCs w:val="32"/>
          <w:lang w:val="en-US" w:eastAsia="zh-CN"/>
        </w:rPr>
      </w:pPr>
      <w:r>
        <w:rPr>
          <w:rFonts w:hint="eastAsia" w:ascii="仿宋_GB2312" w:eastAsia="仿宋_GB2312"/>
          <w:sz w:val="32"/>
          <w:szCs w:val="32"/>
        </w:rPr>
        <w:t>滕州市综合行政执法局</w:t>
      </w:r>
      <w:r>
        <w:rPr>
          <w:rFonts w:hint="eastAsia" w:ascii="仿宋_GB2312" w:eastAsia="仿宋_GB2312"/>
          <w:sz w:val="32"/>
          <w:szCs w:val="32"/>
          <w:lang w:val="en-US" w:eastAsia="zh-CN"/>
        </w:rPr>
        <w:t xml:space="preserve">    </w:t>
      </w:r>
    </w:p>
    <w:p>
      <w:pPr>
        <w:keepNext w:val="0"/>
        <w:keepLines w:val="0"/>
        <w:pageBreakBefore w:val="0"/>
        <w:widowControl w:val="0"/>
        <w:kinsoku/>
        <w:wordWrap w:val="0"/>
        <w:overflowPunct/>
        <w:topLinePunct w:val="0"/>
        <w:autoSpaceDE w:val="0"/>
        <w:autoSpaceDN w:val="0"/>
        <w:bidi w:val="0"/>
        <w:adjustRightInd w:val="0"/>
        <w:snapToGrid/>
        <w:spacing w:line="600" w:lineRule="exact"/>
        <w:ind w:firstLine="640" w:firstLineChars="200"/>
        <w:jc w:val="right"/>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 xml:space="preserve">2022年3月14日        </w:t>
      </w:r>
    </w:p>
    <w:p>
      <w:pPr>
        <w:keepNext w:val="0"/>
        <w:keepLines w:val="0"/>
        <w:pageBreakBefore w:val="0"/>
        <w:widowControl w:val="0"/>
        <w:kinsoku/>
        <w:wordWrap/>
        <w:overflowPunct/>
        <w:topLinePunct w:val="0"/>
        <w:bidi w:val="0"/>
        <w:snapToGrid/>
        <w:spacing w:line="600" w:lineRule="exact"/>
        <w:textAlignment w:val="auto"/>
        <w:rPr>
          <w:rFonts w:hint="eastAsia" w:ascii="方正小标宋简体" w:hAnsi="华文中宋" w:eastAsia="方正小标宋简体"/>
          <w:sz w:val="44"/>
          <w:szCs w:val="44"/>
        </w:rPr>
      </w:pPr>
    </w:p>
    <w:p>
      <w:pPr>
        <w:spacing w:line="560" w:lineRule="exact"/>
        <w:jc w:val="center"/>
        <w:rPr>
          <w:rFonts w:hint="eastAsia" w:ascii="方正小标宋简体" w:hAnsi="华文中宋" w:eastAsia="方正小标宋简体"/>
          <w:sz w:val="44"/>
          <w:szCs w:val="44"/>
        </w:rPr>
      </w:pPr>
    </w:p>
    <w:p>
      <w:pPr>
        <w:rPr>
          <w:rFonts w:hint="eastAsia"/>
          <w:lang w:val="en-US" w:eastAsia="zh-CN"/>
        </w:rPr>
        <w:sectPr>
          <w:footerReference r:id="rId3" w:type="default"/>
          <w:pgSz w:w="11906" w:h="16838"/>
          <w:pgMar w:top="1701" w:right="1701" w:bottom="1701" w:left="1701" w:header="851" w:footer="992" w:gutter="0"/>
          <w:pgNumType w:fmt="numberInDash"/>
          <w:cols w:space="425" w:num="1"/>
          <w:docGrid w:type="lines" w:linePitch="312" w:charSpace="0"/>
        </w:sect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val="0"/>
          <w:bCs w:val="0"/>
          <w:sz w:val="32"/>
          <w:lang w:val="en-US" w:eastAsia="zh-CN"/>
        </w:rPr>
      </w:pPr>
      <w:r>
        <w:rPr>
          <w:rFonts w:hint="eastAsia" w:ascii="方正小标宋简体" w:hAnsi="方正小标宋简体" w:eastAsia="方正小标宋简体" w:cs="方正小标宋简体"/>
          <w:spacing w:val="0"/>
          <w:sz w:val="44"/>
          <w:szCs w:val="44"/>
          <w:lang w:val="en-US" w:eastAsia="zh-CN"/>
        </w:rPr>
        <w:t>进一步优化营商环境工作方案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spacing w:line="620" w:lineRule="exact"/>
        <w:ind w:firstLine="640" w:firstLineChars="200"/>
        <w:jc w:val="both"/>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为深入贯彻落实全市优化营商环境暨干部思想能力作风建设提升行动动员会议</w:t>
      </w:r>
      <w:r>
        <w:rPr>
          <w:rFonts w:hint="eastAsia" w:ascii="仿宋_GB2312" w:hAnsi="仿宋_GB2312" w:eastAsia="仿宋_GB2312" w:cs="仿宋_GB2312"/>
          <w:color w:val="000000"/>
          <w:kern w:val="0"/>
          <w:sz w:val="32"/>
          <w:szCs w:val="32"/>
          <w:lang w:val="en-US" w:eastAsia="zh-CN" w:bidi="ar"/>
        </w:rPr>
        <w:t>精神</w:t>
      </w:r>
      <w:r>
        <w:rPr>
          <w:rFonts w:hint="eastAsia" w:ascii="仿宋_GB2312" w:hAnsi="仿宋_GB2312" w:eastAsia="仿宋_GB2312" w:cs="仿宋_GB2312"/>
          <w:color w:val="000000"/>
          <w:kern w:val="0"/>
          <w:sz w:val="32"/>
          <w:szCs w:val="32"/>
          <w:lang w:bidi="ar"/>
        </w:rPr>
        <w:t>，进一步提升</w:t>
      </w:r>
      <w:r>
        <w:rPr>
          <w:rFonts w:hint="eastAsia" w:ascii="仿宋_GB2312" w:hAnsi="仿宋_GB2312" w:eastAsia="仿宋_GB2312" w:cs="仿宋_GB2312"/>
          <w:color w:val="000000"/>
          <w:kern w:val="0"/>
          <w:sz w:val="32"/>
          <w:szCs w:val="32"/>
          <w:lang w:val="en-US" w:eastAsia="zh-CN" w:bidi="ar"/>
        </w:rPr>
        <w:t>全局优化</w:t>
      </w:r>
      <w:r>
        <w:rPr>
          <w:rFonts w:hint="eastAsia" w:ascii="仿宋_GB2312" w:hAnsi="仿宋_GB2312" w:eastAsia="仿宋_GB2312" w:cs="仿宋_GB2312"/>
          <w:color w:val="000000"/>
          <w:kern w:val="0"/>
          <w:sz w:val="32"/>
          <w:szCs w:val="32"/>
          <w:lang w:bidi="ar"/>
        </w:rPr>
        <w:t>营商环境</w:t>
      </w:r>
      <w:r>
        <w:rPr>
          <w:rFonts w:hint="eastAsia" w:ascii="仿宋_GB2312" w:hAnsi="仿宋_GB2312" w:eastAsia="仿宋_GB2312" w:cs="仿宋_GB2312"/>
          <w:color w:val="000000"/>
          <w:kern w:val="0"/>
          <w:sz w:val="32"/>
          <w:szCs w:val="32"/>
          <w:lang w:val="en-US" w:eastAsia="zh-CN" w:bidi="ar"/>
        </w:rPr>
        <w:t>工作</w:t>
      </w:r>
      <w:r>
        <w:rPr>
          <w:rFonts w:hint="eastAsia" w:ascii="仿宋_GB2312" w:hAnsi="仿宋_GB2312" w:eastAsia="仿宋_GB2312" w:cs="仿宋_GB2312"/>
          <w:color w:val="000000"/>
          <w:kern w:val="0"/>
          <w:sz w:val="32"/>
          <w:szCs w:val="32"/>
          <w:lang w:bidi="ar"/>
        </w:rPr>
        <w:t>水平，</w:t>
      </w:r>
      <w:r>
        <w:rPr>
          <w:rFonts w:hint="eastAsia" w:ascii="仿宋_GB2312" w:hAnsi="仿宋_GB2312" w:eastAsia="仿宋_GB2312" w:cs="仿宋_GB2312"/>
          <w:color w:val="000000"/>
          <w:kern w:val="0"/>
          <w:sz w:val="32"/>
          <w:szCs w:val="32"/>
          <w:lang w:val="en-US" w:eastAsia="zh-CN" w:bidi="ar"/>
        </w:rPr>
        <w:t>根据</w:t>
      </w:r>
      <w:r>
        <w:rPr>
          <w:rFonts w:hint="eastAsia" w:ascii="仿宋_GB2312" w:hAnsi="仿宋_GB2312" w:eastAsia="仿宋_GB2312" w:cs="仿宋_GB2312"/>
          <w:color w:val="000000"/>
          <w:kern w:val="0"/>
          <w:sz w:val="32"/>
          <w:szCs w:val="32"/>
          <w:lang w:bidi="ar"/>
        </w:rPr>
        <w:t>市委</w:t>
      </w:r>
      <w:r>
        <w:rPr>
          <w:rFonts w:hint="eastAsia" w:ascii="仿宋_GB2312" w:hAnsi="仿宋_GB2312" w:eastAsia="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bidi="ar"/>
        </w:rPr>
        <w:t>市政府《关于进一步优化营商环境实现新突破的实施方案》</w:t>
      </w:r>
      <w:r>
        <w:rPr>
          <w:rFonts w:hint="eastAsia" w:ascii="仿宋_GB2312" w:hAnsi="仿宋_GB2312" w:eastAsia="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bidi="ar"/>
        </w:rPr>
        <w:t>滕发〔2022〕4号</w:t>
      </w:r>
      <w:r>
        <w:rPr>
          <w:rFonts w:hint="eastAsia" w:ascii="仿宋_GB2312" w:hAnsi="仿宋_GB2312" w:eastAsia="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bidi="ar"/>
        </w:rPr>
        <w:t>结合</w:t>
      </w:r>
      <w:r>
        <w:rPr>
          <w:rFonts w:hint="eastAsia" w:ascii="仿宋_GB2312" w:hAnsi="仿宋_GB2312" w:eastAsia="仿宋_GB2312" w:cs="仿宋_GB2312"/>
          <w:color w:val="000000"/>
          <w:kern w:val="0"/>
          <w:sz w:val="32"/>
          <w:szCs w:val="32"/>
          <w:lang w:val="en-US" w:eastAsia="zh-CN" w:bidi="ar"/>
        </w:rPr>
        <w:t>工作</w:t>
      </w:r>
      <w:r>
        <w:rPr>
          <w:rFonts w:hint="eastAsia" w:ascii="仿宋_GB2312" w:hAnsi="仿宋_GB2312" w:eastAsia="仿宋_GB2312" w:cs="仿宋_GB2312"/>
          <w:color w:val="000000"/>
          <w:kern w:val="0"/>
          <w:sz w:val="32"/>
          <w:szCs w:val="32"/>
          <w:lang w:bidi="ar"/>
        </w:rPr>
        <w:t>实际，制定如下</w:t>
      </w:r>
      <w:r>
        <w:rPr>
          <w:rFonts w:hint="eastAsia" w:ascii="仿宋_GB2312" w:hAnsi="仿宋_GB2312" w:eastAsia="仿宋_GB2312" w:cs="仿宋_GB2312"/>
          <w:color w:val="000000"/>
          <w:kern w:val="0"/>
          <w:sz w:val="32"/>
          <w:szCs w:val="32"/>
          <w:lang w:val="en-US" w:eastAsia="zh-CN" w:bidi="ar"/>
        </w:rPr>
        <w:t>工作</w:t>
      </w:r>
      <w:r>
        <w:rPr>
          <w:rFonts w:hint="eastAsia" w:ascii="仿宋_GB2312" w:hAnsi="仿宋_GB2312" w:eastAsia="仿宋_GB2312" w:cs="仿宋_GB2312"/>
          <w:color w:val="000000"/>
          <w:kern w:val="0"/>
          <w:sz w:val="32"/>
          <w:szCs w:val="32"/>
          <w:lang w:bidi="ar"/>
        </w:rPr>
        <w:t>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一、指导思想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以习近平新时代中国特色社会主义思想为指导，以市场主体期待和诉求为导向，</w:t>
      </w:r>
      <w:r>
        <w:rPr>
          <w:rFonts w:hint="eastAsia" w:ascii="仿宋_GB2312" w:hAnsi="新宋体" w:eastAsia="仿宋_GB2312" w:cs="仿宋_GB2312"/>
          <w:kern w:val="0"/>
          <w:sz w:val="32"/>
          <w:szCs w:val="32"/>
          <w:shd w:val="clear" w:color="auto" w:fill="FFFFFF"/>
        </w:rPr>
        <w:t>以“为人民管好城市，为人民公正执法”为</w:t>
      </w:r>
      <w:r>
        <w:rPr>
          <w:rFonts w:hint="eastAsia" w:ascii="仿宋_GB2312" w:hAnsi="新宋体" w:eastAsia="仿宋_GB2312" w:cs="仿宋_GB2312"/>
          <w:kern w:val="0"/>
          <w:sz w:val="32"/>
          <w:szCs w:val="32"/>
          <w:shd w:val="clear" w:color="auto" w:fill="FFFFFF"/>
          <w:lang w:val="en-US" w:eastAsia="zh-CN"/>
        </w:rPr>
        <w:t>宗旨，</w:t>
      </w:r>
      <w:r>
        <w:rPr>
          <w:rFonts w:hint="eastAsia" w:ascii="仿宋_GB2312" w:hAnsi="华文仿宋" w:eastAsia="仿宋_GB2312" w:cs="华文仿宋"/>
          <w:sz w:val="32"/>
          <w:szCs w:val="32"/>
          <w:shd w:val="clear" w:color="auto" w:fill="FFFFFF"/>
          <w:lang w:eastAsia="zh-CN"/>
        </w:rPr>
        <w:t>以满足人民日益增长的美好生活需要为根本目的，</w:t>
      </w:r>
      <w:r>
        <w:rPr>
          <w:rFonts w:hint="eastAsia" w:ascii="仿宋_GB2312" w:eastAsia="仿宋_GB2312"/>
          <w:sz w:val="32"/>
          <w:szCs w:val="32"/>
        </w:rPr>
        <w:t>全面贯彻党的十九大、十九届历次全会精神和习近平总书记视察山东重要讲话精神，立足新发展阶段，贯彻新发展理念，融入新发展格局，推动高质量发展，着力解决营商环境建设中存在的突出问题，大力倡树“严真细实快”的作风，</w:t>
      </w:r>
      <w:r>
        <w:rPr>
          <w:rFonts w:hint="eastAsia" w:ascii="仿宋_GB2312" w:hAnsi="仿宋_GB2312" w:eastAsia="仿宋_GB2312" w:cs="仿宋_GB2312"/>
          <w:sz w:val="32"/>
          <w:szCs w:val="32"/>
          <w:lang w:val="en-US" w:eastAsia="zh-CN"/>
        </w:rPr>
        <w:t>坚持“执法为民”服务理念，</w:t>
      </w:r>
      <w:r>
        <w:rPr>
          <w:rFonts w:hint="eastAsia" w:ascii="仿宋_GB2312" w:hAnsi="华文仿宋" w:eastAsia="仿宋_GB2312" w:cs="华文仿宋"/>
          <w:sz w:val="32"/>
          <w:szCs w:val="32"/>
          <w:shd w:val="clear" w:color="auto" w:fill="FFFFFF"/>
          <w:lang w:eastAsia="zh-CN"/>
        </w:rPr>
        <w:t>把牢高质量发展主题，锚定高品质生活目标，</w:t>
      </w:r>
      <w:r>
        <w:rPr>
          <w:rFonts w:hint="eastAsia" w:ascii="仿宋_GB2312" w:hAnsi="仿宋_GB2312" w:eastAsia="仿宋_GB2312" w:cs="仿宋_GB2312"/>
          <w:sz w:val="32"/>
          <w:szCs w:val="32"/>
          <w:lang w:val="en-US" w:eastAsia="zh-CN"/>
        </w:rPr>
        <w:t>不断优化营商环境，持续提升群众满意度、获得感，助力现代化强市建设。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i w:val="0"/>
          <w:iCs w:val="0"/>
          <w:caps w:val="0"/>
          <w:color w:val="424242"/>
          <w:spacing w:val="0"/>
          <w:sz w:val="32"/>
          <w:szCs w:val="32"/>
          <w:shd w:val="clear" w:fill="FFFFFF"/>
        </w:rPr>
      </w:pPr>
      <w:r>
        <w:rPr>
          <w:rFonts w:hint="eastAsia" w:ascii="黑体" w:hAnsi="黑体" w:eastAsia="黑体" w:cs="黑体"/>
          <w:b w:val="0"/>
          <w:bCs w:val="0"/>
          <w:sz w:val="32"/>
          <w:szCs w:val="32"/>
          <w:lang w:val="en-US" w:eastAsia="zh-CN"/>
        </w:rPr>
        <w:t>二、工作</w:t>
      </w:r>
      <w:r>
        <w:rPr>
          <w:rFonts w:hint="eastAsia" w:ascii="黑体" w:hAnsi="黑体" w:eastAsia="黑体" w:cs="黑体"/>
          <w:i w:val="0"/>
          <w:iCs w:val="0"/>
          <w:caps w:val="0"/>
          <w:color w:val="424242"/>
          <w:spacing w:val="0"/>
          <w:sz w:val="32"/>
          <w:szCs w:val="32"/>
          <w:shd w:val="clear" w:fill="FFFFFF"/>
        </w:rPr>
        <w:t>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z w:val="32"/>
          <w:szCs w:val="32"/>
          <w:lang w:val="en-US" w:eastAsia="zh-CN"/>
        </w:rPr>
      </w:pPr>
      <w:r>
        <w:rPr>
          <w:rFonts w:hint="eastAsia" w:ascii="仿宋_GB2312" w:hAnsi="华文仿宋" w:eastAsia="仿宋_GB2312" w:cs="华文仿宋"/>
          <w:sz w:val="32"/>
          <w:szCs w:val="32"/>
          <w:shd w:val="clear" w:color="auto" w:fill="FFFFFF"/>
          <w:lang w:val="en-US" w:eastAsia="zh-CN"/>
        </w:rPr>
        <w:t>围绕“工业强市、产业兴市”战略</w:t>
      </w:r>
      <w:r>
        <w:rPr>
          <w:rFonts w:hint="eastAsia" w:ascii="仿宋_GB2312" w:hAnsi="华文仿宋" w:eastAsia="仿宋_GB2312" w:cs="华文仿宋"/>
          <w:sz w:val="32"/>
          <w:szCs w:val="32"/>
          <w:shd w:val="clear" w:color="auto" w:fill="FFFFFF"/>
          <w:lang w:eastAsia="zh-CN"/>
        </w:rPr>
        <w:t>，以</w:t>
      </w:r>
      <w:r>
        <w:rPr>
          <w:rFonts w:hint="eastAsia" w:ascii="仿宋_GB2312" w:hAnsi="华文仿宋" w:eastAsia="仿宋_GB2312" w:cs="华文仿宋"/>
          <w:sz w:val="32"/>
          <w:szCs w:val="32"/>
          <w:shd w:val="clear" w:color="auto" w:fill="FFFFFF"/>
          <w:lang w:val="en-US" w:eastAsia="zh-CN"/>
        </w:rPr>
        <w:t>创建全国文明城市为统领</w:t>
      </w:r>
      <w:r>
        <w:rPr>
          <w:rFonts w:hint="eastAsia" w:ascii="仿宋_GB2312" w:hAnsi="华文仿宋" w:eastAsia="仿宋_GB2312" w:cs="华文仿宋"/>
          <w:sz w:val="32"/>
          <w:szCs w:val="32"/>
          <w:shd w:val="clear" w:color="auto" w:fill="FFFFFF"/>
          <w:lang w:eastAsia="zh-CN"/>
        </w:rPr>
        <w:t>，以服务民生为重点，</w:t>
      </w:r>
      <w:r>
        <w:rPr>
          <w:rFonts w:hint="eastAsia" w:ascii="仿宋_GB2312" w:hAnsi="华文仿宋" w:eastAsia="仿宋_GB2312" w:cs="华文仿宋"/>
          <w:sz w:val="32"/>
          <w:szCs w:val="32"/>
          <w:shd w:val="clear" w:color="auto" w:fill="FFFFFF"/>
          <w:lang w:val="en-US" w:eastAsia="zh-CN"/>
        </w:rPr>
        <w:t>坚持“721”工作法，</w:t>
      </w:r>
      <w:r>
        <w:rPr>
          <w:rFonts w:hint="eastAsia" w:ascii="仿宋_GB2312" w:eastAsia="仿宋_GB2312"/>
          <w:sz w:val="32"/>
          <w:szCs w:val="32"/>
          <w:lang w:val="en-US" w:eastAsia="zh-CN"/>
        </w:rPr>
        <w:t>优化服务举措，坚持开展上门服务，变事后处罚为事前服务、事中监管，以规范的服务取代简单的执法，做到依法执法、规范执法、严格执法。</w:t>
      </w:r>
      <w:r>
        <w:rPr>
          <w:rFonts w:hint="eastAsia" w:ascii="仿宋_GB2312" w:hAnsi="新宋体" w:eastAsia="仿宋_GB2312" w:cs="仿宋_GB2312"/>
          <w:kern w:val="0"/>
          <w:sz w:val="32"/>
          <w:szCs w:val="32"/>
          <w:shd w:val="clear" w:color="auto" w:fill="FFFFFF"/>
          <w:lang w:eastAsia="zh-CN"/>
        </w:rPr>
        <w:t>下足</w:t>
      </w:r>
      <w:r>
        <w:rPr>
          <w:rFonts w:hint="eastAsia" w:ascii="仿宋_GB2312" w:hAnsi="新宋体" w:eastAsia="仿宋_GB2312" w:cs="仿宋_GB2312"/>
          <w:kern w:val="0"/>
          <w:sz w:val="32"/>
          <w:szCs w:val="32"/>
          <w:shd w:val="clear" w:color="auto" w:fill="FFFFFF"/>
        </w:rPr>
        <w:t>“绣花”功夫</w:t>
      </w:r>
      <w:r>
        <w:rPr>
          <w:rFonts w:hint="eastAsia" w:ascii="仿宋_GB2312" w:hAnsi="新宋体" w:eastAsia="仿宋_GB2312" w:cs="仿宋_GB2312"/>
          <w:kern w:val="0"/>
          <w:sz w:val="32"/>
          <w:szCs w:val="32"/>
          <w:shd w:val="clear" w:color="auto" w:fill="FFFFFF"/>
          <w:lang w:eastAsia="zh-CN"/>
        </w:rPr>
        <w:t>，</w:t>
      </w:r>
      <w:r>
        <w:rPr>
          <w:rFonts w:hint="eastAsia" w:ascii="仿宋_GB2312" w:eastAsia="仿宋_GB2312"/>
          <w:sz w:val="32"/>
          <w:szCs w:val="32"/>
          <w:lang w:val="en-US" w:eastAsia="zh-CN"/>
        </w:rPr>
        <w:t>坚持运用教育劝导等非强制手段解决城市管理问题，</w:t>
      </w:r>
      <w:r>
        <w:rPr>
          <w:rFonts w:hint="eastAsia" w:ascii="仿宋_GB2312" w:hAnsi="新宋体" w:eastAsia="仿宋_GB2312" w:cs="仿宋_GB2312"/>
          <w:kern w:val="0"/>
          <w:sz w:val="32"/>
          <w:szCs w:val="32"/>
          <w:shd w:val="clear" w:color="auto" w:fill="FFFFFF"/>
          <w:lang w:eastAsia="zh-CN"/>
        </w:rPr>
        <w:t>全力</w:t>
      </w:r>
      <w:r>
        <w:rPr>
          <w:rFonts w:hint="eastAsia" w:ascii="仿宋_GB2312" w:hAnsi="新宋体" w:eastAsia="仿宋_GB2312" w:cs="仿宋_GB2312"/>
          <w:kern w:val="0"/>
          <w:sz w:val="32"/>
          <w:szCs w:val="32"/>
          <w:shd w:val="clear" w:color="auto" w:fill="FFFFFF"/>
        </w:rPr>
        <w:t>打造</w:t>
      </w:r>
      <w:r>
        <w:rPr>
          <w:rFonts w:hint="eastAsia" w:ascii="仿宋_GB2312" w:eastAsia="仿宋_GB2312"/>
          <w:spacing w:val="-3"/>
          <w:kern w:val="0"/>
          <w:sz w:val="32"/>
          <w:szCs w:val="32"/>
        </w:rPr>
        <w:t>整洁优美文明有序的城市环境</w:t>
      </w:r>
      <w:r>
        <w:rPr>
          <w:rFonts w:hint="eastAsia" w:ascii="仿宋_GB2312" w:eastAsia="仿宋_GB2312"/>
          <w:spacing w:val="-3"/>
          <w:kern w:val="0"/>
          <w:sz w:val="32"/>
          <w:szCs w:val="32"/>
          <w:lang w:eastAsia="zh-CN"/>
        </w:rPr>
        <w:t>，</w:t>
      </w:r>
      <w:r>
        <w:rPr>
          <w:rFonts w:hint="eastAsia" w:ascii="仿宋_GB2312" w:hAnsi="新宋体" w:eastAsia="仿宋_GB2312" w:cs="仿宋_GB2312"/>
          <w:kern w:val="0"/>
          <w:sz w:val="32"/>
          <w:szCs w:val="32"/>
          <w:shd w:val="clear" w:color="auto" w:fill="FFFFFF"/>
        </w:rPr>
        <w:t>完善城市功能、服务经济发展、提升城市品质</w:t>
      </w:r>
      <w:r>
        <w:rPr>
          <w:rFonts w:hint="eastAsia" w:ascii="仿宋_GB2312" w:eastAsia="仿宋_GB2312"/>
          <w:spacing w:val="-3"/>
          <w:kern w:val="0"/>
          <w:sz w:val="32"/>
          <w:szCs w:val="32"/>
          <w:lang w:eastAsia="zh-CN"/>
        </w:rPr>
        <w:t>，</w:t>
      </w:r>
      <w:r>
        <w:rPr>
          <w:rFonts w:hint="eastAsia" w:ascii="仿宋_GB2312" w:hAnsi="华文仿宋" w:eastAsia="仿宋_GB2312" w:cs="华文仿宋"/>
          <w:sz w:val="32"/>
          <w:szCs w:val="32"/>
          <w:shd w:val="clear" w:color="auto" w:fill="FFFFFF"/>
          <w:lang w:eastAsia="zh-CN"/>
        </w:rPr>
        <w:t>吸引广大客商在</w:t>
      </w:r>
      <w:r>
        <w:rPr>
          <w:rFonts w:hint="eastAsia" w:ascii="仿宋_GB2312" w:hAnsi="华文仿宋" w:eastAsia="仿宋_GB2312" w:cs="华文仿宋"/>
          <w:sz w:val="32"/>
          <w:szCs w:val="32"/>
          <w:shd w:val="clear" w:color="auto" w:fill="FFFFFF"/>
          <w:lang w:val="en-US" w:eastAsia="zh-CN"/>
        </w:rPr>
        <w:t>滕州</w:t>
      </w:r>
      <w:r>
        <w:rPr>
          <w:rFonts w:hint="eastAsia" w:ascii="仿宋_GB2312" w:hAnsi="华文仿宋" w:eastAsia="仿宋_GB2312" w:cs="华文仿宋"/>
          <w:sz w:val="32"/>
          <w:szCs w:val="32"/>
          <w:shd w:val="clear" w:color="auto" w:fill="FFFFFF"/>
          <w:lang w:eastAsia="zh-CN"/>
        </w:rPr>
        <w:t>投资兴业。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三、重点工作</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kern w:val="0"/>
          <w:sz w:val="32"/>
          <w:szCs w:val="32"/>
          <w:shd w:val="clear" w:color="auto" w:fill="FFFFFF"/>
          <w:lang w:val="en-US" w:eastAsia="zh-CN"/>
        </w:rPr>
      </w:pPr>
      <w:r>
        <w:rPr>
          <w:rFonts w:hint="eastAsia" w:ascii="楷体_GB2312" w:hAnsi="楷体_GB2312" w:eastAsia="楷体_GB2312" w:cs="楷体_GB2312"/>
          <w:kern w:val="0"/>
          <w:sz w:val="32"/>
          <w:szCs w:val="32"/>
          <w:shd w:val="clear" w:color="auto" w:fill="FFFFFF"/>
          <w:lang w:val="en-US" w:eastAsia="zh-CN"/>
        </w:rPr>
        <w:t>（一）落实“便捷化”行政审批服务。</w:t>
      </w:r>
      <w:r>
        <w:rPr>
          <w:rFonts w:hint="eastAsia" w:ascii="仿宋_GB2312" w:hAnsi="仿宋_GB2312" w:eastAsia="仿宋_GB2312" w:cs="仿宋_GB2312"/>
          <w:sz w:val="32"/>
          <w:lang w:val="en-US" w:eastAsia="zh-CN"/>
        </w:rPr>
        <w:t>深化“一次办好”改革，强化与市行政审批服务局对接、联合，建立帮办代办机制。对门店招牌设施实行承诺制办理；</w:t>
      </w:r>
      <w:r>
        <w:rPr>
          <w:rFonts w:hint="eastAsia" w:ascii="仿宋_GB2312" w:hAnsi="黑体" w:eastAsia="仿宋_GB2312"/>
          <w:sz w:val="32"/>
          <w:szCs w:val="32"/>
        </w:rPr>
        <w:t>道路挖掘、绿化苗木移植等</w:t>
      </w:r>
      <w:r>
        <w:rPr>
          <w:rFonts w:hint="eastAsia" w:ascii="仿宋_GB2312" w:hAnsi="黑体" w:eastAsia="仿宋_GB2312"/>
          <w:sz w:val="32"/>
          <w:szCs w:val="32"/>
          <w:lang w:val="en-US" w:eastAsia="zh-CN"/>
        </w:rPr>
        <w:t>3个工作日内办结</w:t>
      </w:r>
      <w:r>
        <w:rPr>
          <w:rFonts w:hint="eastAsia" w:ascii="仿宋_GB2312" w:hAnsi="黑体" w:eastAsia="仿宋_GB2312"/>
          <w:sz w:val="32"/>
          <w:szCs w:val="32"/>
        </w:rPr>
        <w:t>，</w:t>
      </w:r>
      <w:r>
        <w:rPr>
          <w:rFonts w:hint="eastAsia" w:ascii="仿宋_GB2312" w:hAnsi="黑体" w:eastAsia="仿宋_GB2312"/>
          <w:sz w:val="32"/>
          <w:szCs w:val="32"/>
          <w:lang w:val="en-US" w:eastAsia="zh-CN"/>
        </w:rPr>
        <w:t>获行政审批后，第一时间现场勘验，组织专班迅速施工</w:t>
      </w:r>
      <w:r>
        <w:rPr>
          <w:rFonts w:hint="eastAsia" w:ascii="仿宋_GB2312" w:eastAsia="仿宋_GB2312"/>
          <w:color w:val="000000"/>
          <w:sz w:val="32"/>
          <w:szCs w:val="32"/>
          <w:lang w:val="en-US" w:eastAsia="zh-CN"/>
        </w:rPr>
        <w:t>，</w:t>
      </w:r>
      <w:r>
        <w:rPr>
          <w:rFonts w:hint="default" w:ascii="仿宋_GB2312" w:hAnsi="黑体" w:eastAsia="仿宋_GB2312"/>
          <w:sz w:val="32"/>
          <w:szCs w:val="32"/>
        </w:rPr>
        <w:t>构建便民务实精简高效</w:t>
      </w:r>
      <w:r>
        <w:rPr>
          <w:rFonts w:hint="eastAsia" w:ascii="仿宋_GB2312" w:hAnsi="黑体" w:eastAsia="仿宋_GB2312"/>
          <w:sz w:val="32"/>
          <w:szCs w:val="32"/>
          <w:lang w:eastAsia="zh-CN"/>
        </w:rPr>
        <w:t>政务服务环境</w:t>
      </w:r>
      <w:r>
        <w:rPr>
          <w:rFonts w:hint="default" w:ascii="仿宋_GB2312" w:hAnsi="黑体"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pPr>
      <w:r>
        <w:rPr>
          <w:rFonts w:hint="eastAsia" w:ascii="楷体_GB2312" w:hAnsi="楷体_GB2312" w:eastAsia="楷体_GB2312" w:cs="楷体_GB2312"/>
          <w:kern w:val="0"/>
          <w:sz w:val="32"/>
          <w:szCs w:val="32"/>
          <w:shd w:val="clear" w:color="auto" w:fill="FFFFFF"/>
          <w:lang w:val="en-US" w:eastAsia="zh-CN"/>
        </w:rPr>
        <w:t>（二）畅通“智慧化”投诉受理机制。</w:t>
      </w:r>
      <w:r>
        <w:rPr>
          <w:rFonts w:hint="eastAsia" w:ascii="仿宋_GB2312" w:hAnsi="黑体" w:eastAsia="仿宋_GB2312"/>
          <w:sz w:val="32"/>
          <w:szCs w:val="32"/>
          <w:lang w:val="en-US" w:eastAsia="zh-CN"/>
        </w:rPr>
        <w:t>充分发挥智慧城管平台效能，在畅通5597111城管热线的基础上，通过网络微信等平台，拓宽市民群众诉求新渠道，形成受理、转办、答复、反馈一系列工作制度，确保市民群众和广大企业的各类诉求和反映的问题“件件有回音、事事有落实”。</w:t>
      </w:r>
    </w:p>
    <w:p>
      <w:pPr>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仿宋_GB2312" w:hAnsi="宋体" w:eastAsia="仿宋_GB2312"/>
          <w:color w:val="FF0000"/>
          <w:sz w:val="32"/>
          <w:szCs w:val="32"/>
          <w:lang w:val="en-US" w:eastAsia="zh-CN"/>
        </w:rPr>
      </w:pPr>
      <w:r>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val="0"/>
          <w:bCs/>
          <w:color w:val="000000" w:themeColor="text1"/>
          <w:sz w:val="32"/>
          <w:szCs w:val="32"/>
          <w:lang w:val="en-US" w:eastAsia="zh-CN"/>
          <w14:textFill>
            <w14:solidFill>
              <w14:schemeClr w14:val="tx1"/>
            </w14:solidFill>
          </w14:textFill>
        </w:rPr>
        <w:t>三</w:t>
      </w:r>
      <w:r>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kern w:val="0"/>
          <w:sz w:val="32"/>
          <w:szCs w:val="32"/>
          <w:shd w:val="clear" w:color="auto" w:fill="FFFFFF"/>
          <w:lang w:eastAsia="zh-CN"/>
        </w:rPr>
        <w:t>提高“</w:t>
      </w:r>
      <w:r>
        <w:rPr>
          <w:rFonts w:hint="eastAsia" w:ascii="楷体_GB2312" w:hAnsi="楷体_GB2312" w:eastAsia="楷体_GB2312" w:cs="楷体_GB2312"/>
          <w:kern w:val="0"/>
          <w:sz w:val="32"/>
          <w:szCs w:val="32"/>
          <w:shd w:val="clear" w:color="auto" w:fill="FFFFFF"/>
        </w:rPr>
        <w:t>精细化</w:t>
      </w:r>
      <w:r>
        <w:rPr>
          <w:rFonts w:hint="eastAsia" w:ascii="楷体_GB2312" w:hAnsi="楷体_GB2312" w:eastAsia="楷体_GB2312" w:cs="楷体_GB2312"/>
          <w:kern w:val="0"/>
          <w:sz w:val="32"/>
          <w:szCs w:val="32"/>
          <w:shd w:val="clear" w:color="auto" w:fill="FFFFFF"/>
          <w:lang w:eastAsia="zh-CN"/>
        </w:rPr>
        <w:t>”</w:t>
      </w:r>
      <w:r>
        <w:rPr>
          <w:rFonts w:hint="eastAsia" w:ascii="楷体_GB2312" w:hAnsi="楷体_GB2312" w:eastAsia="楷体_GB2312" w:cs="楷体_GB2312"/>
          <w:kern w:val="0"/>
          <w:sz w:val="32"/>
          <w:szCs w:val="32"/>
          <w:shd w:val="clear" w:color="auto" w:fill="FFFFFF"/>
          <w:lang w:val="en-US" w:eastAsia="zh-CN"/>
        </w:rPr>
        <w:t>市容</w:t>
      </w:r>
      <w:r>
        <w:rPr>
          <w:rFonts w:hint="eastAsia" w:ascii="楷体_GB2312" w:hAnsi="楷体_GB2312" w:eastAsia="楷体_GB2312" w:cs="楷体_GB2312"/>
          <w:kern w:val="0"/>
          <w:sz w:val="32"/>
          <w:szCs w:val="32"/>
          <w:shd w:val="clear" w:color="auto" w:fill="FFFFFF"/>
          <w:lang w:eastAsia="zh-CN"/>
        </w:rPr>
        <w:t>管理水平</w:t>
      </w:r>
      <w:r>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t>。</w:t>
      </w:r>
      <w:r>
        <w:rPr>
          <w:rFonts w:hint="eastAsia" w:ascii="仿宋_GB2312" w:hAnsi="黑体" w:eastAsia="仿宋_GB2312" w:cs="华文仿宋"/>
          <w:kern w:val="2"/>
          <w:sz w:val="32"/>
          <w:szCs w:val="32"/>
          <w:shd w:val="clear" w:color="auto" w:fill="FFFFFF"/>
        </w:rPr>
        <w:t>坚持以</w:t>
      </w:r>
      <w:r>
        <w:rPr>
          <w:rFonts w:hint="eastAsia" w:ascii="仿宋_GB2312" w:hAnsi="黑体" w:eastAsia="仿宋_GB2312" w:cs="华文仿宋"/>
          <w:kern w:val="2"/>
          <w:sz w:val="32"/>
          <w:szCs w:val="32"/>
          <w:shd w:val="clear" w:color="auto" w:fill="FFFFFF"/>
          <w:lang w:eastAsia="zh-CN"/>
        </w:rPr>
        <w:t>人民为中心</w:t>
      </w:r>
      <w:r>
        <w:rPr>
          <w:rFonts w:hint="eastAsia" w:ascii="仿宋_GB2312" w:hAnsi="黑体" w:eastAsia="仿宋_GB2312" w:cs="华文仿宋"/>
          <w:kern w:val="2"/>
          <w:sz w:val="32"/>
          <w:szCs w:val="32"/>
          <w:shd w:val="clear" w:color="auto" w:fill="FFFFFF"/>
        </w:rPr>
        <w:t>、依法行政原则，对违章行为做好取证、法律宣讲、说服教育等工作；凡拒不服从管理的，对违章当事人的经营</w:t>
      </w:r>
      <w:r>
        <w:rPr>
          <w:rFonts w:hint="eastAsia" w:ascii="仿宋_GB2312" w:hAnsi="黑体" w:eastAsia="仿宋_GB2312" w:cs="华文仿宋"/>
          <w:kern w:val="2"/>
          <w:sz w:val="32"/>
          <w:szCs w:val="32"/>
          <w:shd w:val="clear" w:color="auto" w:fill="FFFFFF"/>
          <w:lang w:eastAsia="zh-CN"/>
        </w:rPr>
        <w:t>工具</w:t>
      </w:r>
      <w:r>
        <w:rPr>
          <w:rFonts w:hint="eastAsia" w:ascii="仿宋_GB2312" w:hAnsi="黑体" w:eastAsia="仿宋_GB2312" w:cs="华文仿宋"/>
          <w:kern w:val="2"/>
          <w:sz w:val="32"/>
          <w:szCs w:val="32"/>
          <w:shd w:val="clear" w:color="auto" w:fill="FFFFFF"/>
        </w:rPr>
        <w:t>等一律依法按程序予以</w:t>
      </w:r>
      <w:r>
        <w:rPr>
          <w:rFonts w:hint="eastAsia" w:ascii="仿宋_GB2312" w:hAnsi="黑体" w:eastAsia="仿宋_GB2312" w:cs="华文仿宋"/>
          <w:kern w:val="2"/>
          <w:sz w:val="32"/>
          <w:szCs w:val="32"/>
          <w:shd w:val="clear" w:color="auto" w:fill="FFFFFF"/>
          <w:lang w:eastAsia="zh-CN"/>
        </w:rPr>
        <w:t>证据保存</w:t>
      </w:r>
      <w:r>
        <w:rPr>
          <w:rFonts w:hint="eastAsia" w:ascii="仿宋_GB2312" w:hAnsi="黑体" w:eastAsia="仿宋_GB2312" w:cs="华文仿宋"/>
          <w:kern w:val="2"/>
          <w:sz w:val="32"/>
          <w:szCs w:val="32"/>
          <w:shd w:val="clear" w:color="auto" w:fill="FFFFFF"/>
        </w:rPr>
        <w:t>并处罚</w:t>
      </w:r>
      <w:r>
        <w:rPr>
          <w:rFonts w:hint="eastAsia" w:ascii="仿宋_GB2312" w:hAnsi="黑体" w:eastAsia="仿宋_GB2312" w:cs="华文仿宋"/>
          <w:kern w:val="2"/>
          <w:sz w:val="32"/>
          <w:szCs w:val="32"/>
          <w:shd w:val="clear" w:color="auto" w:fill="FFFFFF"/>
          <w:lang w:eastAsia="zh-CN"/>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w:t>
      </w:r>
      <w:r>
        <w:rPr>
          <w:rFonts w:hint="eastAsia" w:ascii="仿宋_GB2312" w:hAnsi="Times New Roman" w:eastAsia="仿宋_GB2312"/>
          <w:sz w:val="32"/>
          <w:szCs w:val="32"/>
        </w:rPr>
        <w:t>沿街店铺门头整治</w:t>
      </w:r>
      <w:r>
        <w:rPr>
          <w:rFonts w:hint="eastAsia" w:ascii="仿宋_GB2312" w:eastAsia="仿宋_GB2312"/>
          <w:sz w:val="32"/>
          <w:szCs w:val="32"/>
          <w:lang w:eastAsia="zh-CN"/>
        </w:rPr>
        <w:t>。</w:t>
      </w:r>
      <w:r>
        <w:rPr>
          <w:rFonts w:hint="eastAsia" w:ascii="仿宋_GB2312" w:hAnsi="Times New Roman" w:eastAsia="仿宋_GB2312"/>
          <w:sz w:val="32"/>
          <w:szCs w:val="32"/>
        </w:rPr>
        <w:t>清理乱堆乱放、占道经营、店外经营、</w:t>
      </w:r>
      <w:r>
        <w:rPr>
          <w:rFonts w:hint="eastAsia" w:ascii="仿宋_GB2312" w:eastAsia="仿宋_GB2312"/>
          <w:sz w:val="32"/>
          <w:szCs w:val="32"/>
          <w:lang w:eastAsia="zh-CN"/>
        </w:rPr>
        <w:t>私搭乱建、私设遮阳棚等行为</w:t>
      </w:r>
      <w:r>
        <w:rPr>
          <w:rFonts w:hint="eastAsia" w:ascii="仿宋_GB2312" w:hAnsi="Times New Roman" w:eastAsia="仿宋_GB2312"/>
          <w:sz w:val="32"/>
          <w:szCs w:val="32"/>
        </w:rPr>
        <w:t>，取缔店外作业、加工行为。</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流动摊点整治</w:t>
      </w:r>
      <w:r>
        <w:rPr>
          <w:rFonts w:hint="eastAsia" w:ascii="仿宋_GB2312" w:eastAsia="仿宋_GB2312"/>
          <w:sz w:val="32"/>
          <w:szCs w:val="32"/>
          <w:lang w:eastAsia="zh-CN"/>
        </w:rPr>
        <w:t>。</w:t>
      </w:r>
      <w:r>
        <w:rPr>
          <w:rFonts w:hint="eastAsia" w:ascii="仿宋_GB2312" w:eastAsia="仿宋_GB2312"/>
          <w:sz w:val="32"/>
          <w:szCs w:val="32"/>
          <w:lang w:val="en-US" w:eastAsia="zh-CN"/>
        </w:rPr>
        <w:t>突出校园周边秩序整治，持续加强</w:t>
      </w:r>
      <w:r>
        <w:rPr>
          <w:rFonts w:hint="eastAsia" w:ascii="仿宋_GB2312" w:hAnsi="Times New Roman" w:eastAsia="仿宋_GB2312"/>
          <w:sz w:val="32"/>
          <w:szCs w:val="32"/>
        </w:rPr>
        <w:t>小区、医院、车站</w:t>
      </w:r>
      <w:r>
        <w:rPr>
          <w:rFonts w:hint="eastAsia" w:ascii="仿宋_GB2312" w:eastAsia="仿宋_GB2312"/>
          <w:sz w:val="32"/>
          <w:szCs w:val="32"/>
          <w:lang w:eastAsia="zh-CN"/>
        </w:rPr>
        <w:t>、</w:t>
      </w:r>
      <w:r>
        <w:rPr>
          <w:rFonts w:hint="eastAsia" w:ascii="仿宋_GB2312" w:eastAsia="仿宋_GB2312"/>
          <w:sz w:val="32"/>
          <w:szCs w:val="32"/>
          <w:lang w:val="en-US" w:eastAsia="zh-CN"/>
        </w:rPr>
        <w:t>市场</w:t>
      </w:r>
      <w:r>
        <w:rPr>
          <w:rFonts w:hint="eastAsia" w:ascii="仿宋_GB2312" w:hAnsi="Times New Roman" w:eastAsia="仿宋_GB2312"/>
          <w:sz w:val="32"/>
          <w:szCs w:val="32"/>
        </w:rPr>
        <w:t>周边</w:t>
      </w:r>
      <w:r>
        <w:rPr>
          <w:rFonts w:hint="eastAsia" w:ascii="仿宋_GB2312" w:eastAsia="仿宋_GB2312"/>
          <w:sz w:val="32"/>
          <w:szCs w:val="32"/>
          <w:lang w:eastAsia="zh-CN"/>
        </w:rPr>
        <w:t>及主次干道周边</w:t>
      </w:r>
      <w:r>
        <w:rPr>
          <w:rFonts w:hint="eastAsia" w:ascii="仿宋_GB2312" w:hAnsi="Times New Roman" w:eastAsia="仿宋_GB2312"/>
          <w:sz w:val="32"/>
          <w:szCs w:val="32"/>
        </w:rPr>
        <w:t>秩序</w:t>
      </w:r>
      <w:r>
        <w:rPr>
          <w:rFonts w:hint="eastAsia" w:ascii="仿宋_GB2312" w:hAnsi="Times New Roman" w:eastAsia="仿宋_GB2312"/>
          <w:sz w:val="32"/>
          <w:szCs w:val="32"/>
          <w:lang w:val="en-US" w:eastAsia="zh-CN"/>
        </w:rPr>
        <w:t>整治</w:t>
      </w:r>
      <w:r>
        <w:rPr>
          <w:rFonts w:hint="eastAsia" w:ascii="仿宋_GB2312" w:hAnsi="Times New Roman" w:eastAsia="仿宋_GB2312"/>
          <w:sz w:val="32"/>
          <w:szCs w:val="32"/>
        </w:rPr>
        <w:t>，</w:t>
      </w:r>
      <w:r>
        <w:rPr>
          <w:rFonts w:hint="eastAsia" w:ascii="仿宋_GB2312" w:eastAsia="仿宋_GB2312"/>
          <w:sz w:val="32"/>
          <w:szCs w:val="32"/>
          <w:lang w:val="en-US" w:eastAsia="zh-CN"/>
        </w:rPr>
        <w:t>清理</w:t>
      </w:r>
      <w:r>
        <w:rPr>
          <w:rFonts w:hint="eastAsia" w:ascii="仿宋_GB2312" w:hAnsi="Times New Roman" w:eastAsia="仿宋_GB2312"/>
          <w:sz w:val="32"/>
          <w:szCs w:val="32"/>
        </w:rPr>
        <w:t>取缔</w:t>
      </w:r>
      <w:r>
        <w:rPr>
          <w:rFonts w:hint="eastAsia" w:ascii="仿宋_GB2312" w:eastAsia="仿宋_GB2312"/>
          <w:sz w:val="32"/>
          <w:szCs w:val="32"/>
          <w:lang w:eastAsia="zh-CN"/>
        </w:rPr>
        <w:t>流动摊点</w:t>
      </w:r>
      <w:r>
        <w:rPr>
          <w:rFonts w:hint="eastAsia" w:ascii="仿宋_GB2312" w:hAnsi="Times New Roman" w:eastAsia="仿宋_GB2312"/>
          <w:sz w:val="32"/>
          <w:szCs w:val="32"/>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w:t>
      </w:r>
      <w:r>
        <w:rPr>
          <w:rFonts w:hint="eastAsia" w:ascii="仿宋_GB2312" w:eastAsia="仿宋_GB2312"/>
          <w:sz w:val="32"/>
          <w:szCs w:val="32"/>
          <w:lang w:eastAsia="zh-CN"/>
        </w:rPr>
        <w:t>停车秩序整治。</w:t>
      </w:r>
      <w:r>
        <w:rPr>
          <w:rFonts w:hint="eastAsia" w:ascii="仿宋_GB2312" w:hAnsi="宋体" w:eastAsia="仿宋_GB2312" w:cs="宋体"/>
          <w:kern w:val="0"/>
          <w:sz w:val="32"/>
          <w:szCs w:val="32"/>
          <w:lang w:val="en-US" w:eastAsia="zh-CN"/>
        </w:rPr>
        <w:t>联合交警大队，</w:t>
      </w:r>
      <w:r>
        <w:rPr>
          <w:rFonts w:hint="eastAsia" w:ascii="仿宋_GB2312" w:eastAsia="仿宋_GB2312"/>
          <w:sz w:val="32"/>
          <w:szCs w:val="32"/>
          <w:lang w:val="en-US" w:eastAsia="zh-CN"/>
        </w:rPr>
        <w:t>严格管理违法停车行为</w:t>
      </w:r>
      <w:r>
        <w:rPr>
          <w:rFonts w:hint="eastAsia" w:ascii="仿宋_GB2312" w:hAnsi="宋体" w:eastAsia="仿宋_GB2312" w:cs="宋体"/>
          <w:kern w:val="0"/>
          <w:sz w:val="32"/>
          <w:szCs w:val="32"/>
          <w:lang w:val="en-US" w:eastAsia="zh-CN"/>
        </w:rPr>
        <w:t>。</w:t>
      </w:r>
      <w:r>
        <w:rPr>
          <w:rFonts w:hint="eastAsia" w:ascii="仿宋_GB2312" w:hAnsi="Times New Roman" w:eastAsia="仿宋_GB2312"/>
          <w:sz w:val="32"/>
          <w:szCs w:val="32"/>
          <w:lang w:eastAsia="zh-CN"/>
        </w:rPr>
        <w:t>（</w:t>
      </w:r>
      <w:r>
        <w:rPr>
          <w:rFonts w:hint="eastAsia" w:ascii="仿宋_GB2312" w:eastAsia="仿宋_GB2312"/>
          <w:sz w:val="32"/>
          <w:szCs w:val="32"/>
          <w:lang w:val="en-US" w:eastAsia="zh-CN"/>
        </w:rPr>
        <w:t>4</w:t>
      </w:r>
      <w:r>
        <w:rPr>
          <w:rFonts w:hint="eastAsia" w:ascii="仿宋_GB2312" w:hAnsi="Times New Roman" w:eastAsia="仿宋_GB2312"/>
          <w:sz w:val="32"/>
          <w:szCs w:val="32"/>
          <w:lang w:eastAsia="zh-CN"/>
        </w:rPr>
        <w:t>）餐饮油烟治理</w:t>
      </w:r>
      <w:r>
        <w:rPr>
          <w:rFonts w:hint="eastAsia" w:ascii="仿宋_GB2312" w:eastAsia="仿宋_GB2312"/>
          <w:sz w:val="32"/>
          <w:szCs w:val="32"/>
          <w:lang w:eastAsia="zh-CN"/>
        </w:rPr>
        <w:t>。</w:t>
      </w:r>
      <w:r>
        <w:rPr>
          <w:rFonts w:hint="eastAsia" w:ascii="仿宋_GB2312" w:hAnsi="Times New Roman" w:eastAsia="仿宋_GB2312"/>
          <w:spacing w:val="-6"/>
          <w:sz w:val="32"/>
          <w:szCs w:val="32"/>
        </w:rPr>
        <w:t>对现有</w:t>
      </w:r>
      <w:r>
        <w:rPr>
          <w:rFonts w:hint="eastAsia" w:ascii="仿宋_GB2312" w:eastAsia="仿宋_GB2312"/>
          <w:spacing w:val="-6"/>
          <w:sz w:val="32"/>
          <w:szCs w:val="32"/>
          <w:lang w:eastAsia="zh-CN"/>
        </w:rPr>
        <w:t>餐饮</w:t>
      </w:r>
      <w:r>
        <w:rPr>
          <w:rFonts w:hint="eastAsia" w:ascii="仿宋_GB2312" w:hAnsi="Times New Roman" w:eastAsia="仿宋_GB2312"/>
          <w:spacing w:val="-6"/>
          <w:sz w:val="32"/>
          <w:szCs w:val="32"/>
        </w:rPr>
        <w:t>服务经营场所拉网式排查，保证油烟净化</w:t>
      </w:r>
      <w:r>
        <w:rPr>
          <w:rFonts w:hint="eastAsia" w:ascii="仿宋_GB2312" w:eastAsia="仿宋_GB2312"/>
          <w:spacing w:val="-6"/>
          <w:sz w:val="32"/>
          <w:szCs w:val="32"/>
          <w:lang w:eastAsia="zh-CN"/>
        </w:rPr>
        <w:t>设施</w:t>
      </w:r>
      <w:r>
        <w:rPr>
          <w:rFonts w:hint="eastAsia" w:ascii="仿宋_GB2312" w:hAnsi="Times New Roman" w:eastAsia="仿宋_GB2312"/>
          <w:spacing w:val="-6"/>
          <w:sz w:val="32"/>
          <w:szCs w:val="32"/>
        </w:rPr>
        <w:t>装置</w:t>
      </w:r>
      <w:r>
        <w:rPr>
          <w:rFonts w:hint="eastAsia" w:ascii="仿宋_GB2312" w:eastAsia="仿宋_GB2312"/>
          <w:spacing w:val="-6"/>
          <w:sz w:val="32"/>
          <w:szCs w:val="32"/>
          <w:lang w:eastAsia="zh-CN"/>
        </w:rPr>
        <w:t>率、</w:t>
      </w:r>
      <w:r>
        <w:rPr>
          <w:rFonts w:hint="eastAsia" w:ascii="仿宋_GB2312" w:hAnsi="Times New Roman" w:eastAsia="仿宋_GB2312"/>
          <w:spacing w:val="-6"/>
          <w:sz w:val="32"/>
          <w:szCs w:val="32"/>
        </w:rPr>
        <w:t>运行率</w:t>
      </w:r>
      <w:r>
        <w:rPr>
          <w:rFonts w:hint="eastAsia" w:ascii="仿宋_GB2312" w:eastAsia="仿宋_GB2312"/>
          <w:spacing w:val="-6"/>
          <w:sz w:val="32"/>
          <w:szCs w:val="32"/>
          <w:lang w:eastAsia="zh-CN"/>
        </w:rPr>
        <w:t>、清洗率</w:t>
      </w:r>
      <w:r>
        <w:rPr>
          <w:rFonts w:hint="eastAsia" w:ascii="仿宋_GB2312" w:hAnsi="Times New Roman" w:eastAsia="仿宋_GB2312"/>
          <w:spacing w:val="-6"/>
          <w:sz w:val="32"/>
          <w:szCs w:val="32"/>
        </w:rPr>
        <w:t>达到100%</w:t>
      </w:r>
      <w:r>
        <w:rPr>
          <w:rFonts w:hint="eastAsia" w:ascii="仿宋_GB2312" w:eastAsia="仿宋_GB2312"/>
          <w:spacing w:val="-6"/>
          <w:sz w:val="32"/>
          <w:szCs w:val="32"/>
          <w:lang w:eastAsia="zh-CN"/>
        </w:rPr>
        <w:t>，无向下水道</w:t>
      </w:r>
      <w:r>
        <w:rPr>
          <w:rFonts w:hint="eastAsia" w:ascii="仿宋_GB2312" w:eastAsia="仿宋_GB2312"/>
          <w:spacing w:val="-6"/>
          <w:sz w:val="32"/>
          <w:szCs w:val="32"/>
          <w:lang w:val="en-US" w:eastAsia="zh-CN"/>
        </w:rPr>
        <w:t>排油烟、</w:t>
      </w:r>
      <w:r>
        <w:rPr>
          <w:rFonts w:hint="eastAsia" w:ascii="仿宋_GB2312" w:eastAsia="仿宋_GB2312"/>
          <w:spacing w:val="-6"/>
          <w:sz w:val="32"/>
          <w:szCs w:val="32"/>
          <w:lang w:eastAsia="zh-CN"/>
        </w:rPr>
        <w:t>倾倒泔水行为</w:t>
      </w:r>
      <w:r>
        <w:rPr>
          <w:rFonts w:hint="eastAsia" w:ascii="仿宋_GB2312" w:hAnsi="Times New Roman" w:eastAsia="仿宋_GB2312"/>
          <w:spacing w:val="-6"/>
          <w:sz w:val="32"/>
          <w:szCs w:val="32"/>
        </w:rPr>
        <w:t>。</w:t>
      </w:r>
    </w:p>
    <w:p>
      <w:pPr>
        <w:keepNext w:val="0"/>
        <w:keepLines w:val="0"/>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eastAsia="仿宋_GB2312"/>
          <w:color w:val="000000"/>
          <w:sz w:val="32"/>
          <w:szCs w:val="32"/>
          <w:lang w:eastAsia="zh-CN"/>
        </w:rPr>
      </w:pPr>
      <w:r>
        <w:rPr>
          <w:rFonts w:hint="eastAsia" w:ascii="楷体_GB2312" w:hAnsi="楷体_GB2312" w:eastAsia="楷体_GB2312" w:cs="楷体_GB2312"/>
          <w:kern w:val="0"/>
          <w:sz w:val="32"/>
          <w:szCs w:val="32"/>
          <w:shd w:val="clear" w:color="auto" w:fill="FFFFFF"/>
          <w:lang w:eastAsia="zh-CN"/>
        </w:rPr>
        <w:t>（</w:t>
      </w:r>
      <w:r>
        <w:rPr>
          <w:rFonts w:hint="eastAsia" w:ascii="楷体_GB2312" w:hAnsi="楷体_GB2312" w:eastAsia="楷体_GB2312" w:cs="楷体_GB2312"/>
          <w:kern w:val="0"/>
          <w:sz w:val="32"/>
          <w:szCs w:val="32"/>
          <w:shd w:val="clear" w:color="auto" w:fill="FFFFFF"/>
          <w:lang w:val="en-US" w:eastAsia="zh-CN"/>
        </w:rPr>
        <w:t>四</w:t>
      </w:r>
      <w:r>
        <w:rPr>
          <w:rFonts w:hint="eastAsia" w:ascii="楷体_GB2312" w:hAnsi="楷体_GB2312" w:eastAsia="楷体_GB2312" w:cs="楷体_GB2312"/>
          <w:kern w:val="0"/>
          <w:sz w:val="32"/>
          <w:szCs w:val="32"/>
          <w:shd w:val="clear" w:color="auto" w:fill="FFFFFF"/>
          <w:lang w:eastAsia="zh-CN"/>
        </w:rPr>
        <w:t>）提升“</w:t>
      </w:r>
      <w:r>
        <w:rPr>
          <w:rFonts w:hint="eastAsia" w:ascii="楷体_GB2312" w:hAnsi="楷体_GB2312" w:eastAsia="楷体_GB2312" w:cs="楷体_GB2312"/>
          <w:kern w:val="0"/>
          <w:sz w:val="32"/>
          <w:szCs w:val="32"/>
          <w:shd w:val="clear" w:color="auto" w:fill="FFFFFF"/>
        </w:rPr>
        <w:t>精质化</w:t>
      </w:r>
      <w:r>
        <w:rPr>
          <w:rFonts w:hint="eastAsia" w:ascii="楷体_GB2312" w:hAnsi="楷体_GB2312" w:eastAsia="楷体_GB2312" w:cs="楷体_GB2312"/>
          <w:kern w:val="0"/>
          <w:sz w:val="32"/>
          <w:szCs w:val="32"/>
          <w:shd w:val="clear" w:color="auto" w:fill="FFFFFF"/>
          <w:lang w:eastAsia="zh-CN"/>
        </w:rPr>
        <w:t>”环境卫生保洁。</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）提升保洁水平。</w:t>
      </w:r>
      <w:r>
        <w:rPr>
          <w:rFonts w:hint="eastAsia" w:ascii="仿宋_GB2312" w:eastAsia="仿宋_GB2312"/>
          <w:color w:val="000000"/>
          <w:sz w:val="32"/>
          <w:szCs w:val="32"/>
          <w:lang w:val="en-US" w:eastAsia="zh-CN"/>
        </w:rPr>
        <w:t>科学制定</w:t>
      </w:r>
      <w:r>
        <w:rPr>
          <w:rFonts w:hint="eastAsia" w:ascii="仿宋_GB2312" w:eastAsia="仿宋_GB2312"/>
          <w:color w:val="000000"/>
          <w:sz w:val="32"/>
          <w:szCs w:val="32"/>
        </w:rPr>
        <w:t>机械化保洁方案，</w:t>
      </w:r>
      <w:r>
        <w:rPr>
          <w:rFonts w:hint="eastAsia" w:ascii="仿宋_GB2312" w:eastAsia="仿宋_GB2312"/>
          <w:color w:val="auto"/>
          <w:sz w:val="32"/>
          <w:szCs w:val="32"/>
          <w:lang w:val="en-US" w:eastAsia="zh-CN"/>
        </w:rPr>
        <w:t>对城区75条主次干道、9个公园广场共计800余万平方米路面，每天4-6次洒水、1-2遍洗扫</w:t>
      </w:r>
      <w:r>
        <w:rPr>
          <w:rFonts w:hint="eastAsia" w:ascii="仿宋_GB2312" w:hAnsi="宋体" w:eastAsia="仿宋_GB2312" w:cs="宋体"/>
          <w:sz w:val="32"/>
          <w:szCs w:val="32"/>
          <w:lang w:eastAsia="zh-CN"/>
        </w:rPr>
        <w:t>。</w:t>
      </w:r>
      <w:r>
        <w:rPr>
          <w:rFonts w:hint="eastAsia" w:ascii="仿宋_GB2312" w:eastAsia="仿宋_GB2312"/>
          <w:color w:val="000000"/>
          <w:sz w:val="32"/>
          <w:szCs w:val="32"/>
          <w:lang w:eastAsia="zh-CN"/>
        </w:rPr>
        <w:t>加强公厕管理，</w:t>
      </w:r>
      <w:r>
        <w:rPr>
          <w:rFonts w:hint="eastAsia" w:ascii="仿宋_GB2312" w:hAnsi="宋体" w:eastAsia="仿宋_GB2312"/>
          <w:sz w:val="32"/>
          <w:szCs w:val="32"/>
          <w:lang w:eastAsia="zh-CN"/>
        </w:rPr>
        <w:t>严格</w:t>
      </w:r>
      <w:r>
        <w:rPr>
          <w:rFonts w:hint="eastAsia" w:ascii="仿宋_GB2312" w:eastAsia="仿宋_GB2312"/>
          <w:color w:val="000000"/>
          <w:sz w:val="32"/>
          <w:szCs w:val="32"/>
        </w:rPr>
        <w:t>落实“一人一厕”公厕管理模式</w:t>
      </w:r>
      <w:r>
        <w:rPr>
          <w:rFonts w:hint="eastAsia" w:ascii="仿宋_GB2312" w:eastAsia="仿宋_GB2312"/>
          <w:color w:val="000000"/>
          <w:sz w:val="32"/>
          <w:szCs w:val="32"/>
          <w:lang w:eastAsia="zh-CN"/>
        </w:rPr>
        <w:t>，</w:t>
      </w:r>
      <w:r>
        <w:rPr>
          <w:rFonts w:hint="eastAsia" w:ascii="仿宋_GB2312" w:eastAsia="仿宋_GB2312"/>
          <w:color w:val="000000"/>
          <w:sz w:val="32"/>
          <w:szCs w:val="32"/>
        </w:rPr>
        <w:t>新创建一批省级机械化深度保洁示范道路</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加强垃圾收运管理</w:t>
      </w:r>
      <w:r>
        <w:rPr>
          <w:rFonts w:hint="eastAsia" w:ascii="仿宋_GB2312" w:hAnsi="宋体" w:eastAsia="仿宋_GB2312" w:cs="宋体"/>
          <w:sz w:val="32"/>
          <w:szCs w:val="32"/>
          <w:lang w:eastAsia="zh-CN"/>
        </w:rPr>
        <w:t>。</w:t>
      </w:r>
      <w:r>
        <w:rPr>
          <w:rFonts w:hint="eastAsia" w:ascii="仿宋_GB2312" w:eastAsia="仿宋_GB2312"/>
          <w:color w:val="000000"/>
          <w:sz w:val="32"/>
          <w:szCs w:val="32"/>
          <w:lang w:eastAsia="zh-CN"/>
        </w:rPr>
        <w:t>禁止焚烧落叶、垃圾，</w:t>
      </w:r>
      <w:r>
        <w:rPr>
          <w:rFonts w:hint="eastAsia" w:ascii="仿宋_GB2312" w:hAnsi="宋体" w:eastAsia="仿宋_GB2312" w:cs="宋体"/>
          <w:sz w:val="32"/>
          <w:szCs w:val="32"/>
          <w:lang w:eastAsia="zh-CN"/>
        </w:rPr>
        <w:t>确保</w:t>
      </w:r>
      <w:r>
        <w:rPr>
          <w:rFonts w:hint="eastAsia" w:ascii="仿宋_GB2312" w:hAnsi="仿宋_GB2312" w:eastAsia="仿宋_GB2312" w:cs="仿宋_GB2312"/>
          <w:sz w:val="32"/>
          <w:szCs w:val="32"/>
        </w:rPr>
        <w:t>垃圾清运及时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垃圾车（容器）、桶完好整洁，无溢、漏现</w:t>
      </w:r>
      <w:r>
        <w:rPr>
          <w:rFonts w:hint="eastAsia" w:ascii="仿宋_GB2312" w:eastAsia="仿宋_GB2312"/>
          <w:color w:val="000000"/>
          <w:sz w:val="32"/>
          <w:szCs w:val="32"/>
        </w:rPr>
        <w:t>象。</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lang w:eastAsia="zh-CN"/>
        </w:rPr>
        <w:t>）开展卫生死角清理。</w:t>
      </w:r>
      <w:r>
        <w:rPr>
          <w:rFonts w:hint="eastAsia" w:ascii="仿宋_GB2312" w:hAnsi="黑体" w:eastAsia="仿宋_GB2312" w:cs="华文仿宋"/>
          <w:kern w:val="2"/>
          <w:sz w:val="32"/>
          <w:szCs w:val="32"/>
          <w:shd w:val="clear" w:color="auto" w:fill="FFFFFF"/>
        </w:rPr>
        <w:t>对主次干道、</w:t>
      </w:r>
      <w:r>
        <w:rPr>
          <w:rFonts w:hint="eastAsia" w:ascii="仿宋_GB2312" w:hAnsi="黑体" w:eastAsia="仿宋_GB2312" w:cs="华文仿宋"/>
          <w:kern w:val="2"/>
          <w:sz w:val="32"/>
          <w:szCs w:val="32"/>
          <w:shd w:val="clear" w:color="auto" w:fill="FFFFFF"/>
          <w:lang w:eastAsia="zh-CN"/>
        </w:rPr>
        <w:t>公园广场、绿化带、背景林带等处的砖头瓦块、落叶、杂物等卫生死角彻底清理，</w:t>
      </w:r>
      <w:r>
        <w:rPr>
          <w:rFonts w:hint="eastAsia" w:ascii="仿宋_GB2312" w:hAnsi="黑体" w:eastAsia="仿宋_GB2312" w:cs="华文仿宋"/>
          <w:kern w:val="2"/>
          <w:sz w:val="32"/>
          <w:szCs w:val="32"/>
          <w:shd w:val="clear" w:color="auto" w:fill="FFFFFF"/>
        </w:rPr>
        <w:t>营造干净整洁的</w:t>
      </w:r>
      <w:r>
        <w:rPr>
          <w:rFonts w:hint="eastAsia" w:ascii="仿宋_GB2312" w:hAnsi="黑体" w:eastAsia="仿宋_GB2312" w:cs="华文仿宋"/>
          <w:kern w:val="2"/>
          <w:sz w:val="32"/>
          <w:szCs w:val="32"/>
          <w:shd w:val="clear" w:color="auto" w:fill="FFFFFF"/>
          <w:lang w:eastAsia="zh-CN"/>
        </w:rPr>
        <w:t>卫生</w:t>
      </w:r>
      <w:r>
        <w:rPr>
          <w:rFonts w:hint="eastAsia" w:ascii="仿宋_GB2312" w:hAnsi="黑体" w:eastAsia="仿宋_GB2312" w:cs="华文仿宋"/>
          <w:kern w:val="2"/>
          <w:sz w:val="32"/>
          <w:szCs w:val="32"/>
          <w:shd w:val="clear" w:color="auto" w:fill="FFFFFF"/>
        </w:rPr>
        <w:t>环境。</w:t>
      </w:r>
      <w:r>
        <w:rPr>
          <w:rFonts w:hint="eastAsia" w:ascii="仿宋_GB2312" w:hAnsi="黑体" w:eastAsia="仿宋_GB2312" w:cs="华文仿宋"/>
          <w:kern w:val="2"/>
          <w:sz w:val="32"/>
          <w:szCs w:val="32"/>
          <w:shd w:val="clear" w:color="auto" w:fill="FFFFFF"/>
          <w:lang w:eastAsia="zh-CN"/>
        </w:rPr>
        <w:t>（</w:t>
      </w:r>
      <w:r>
        <w:rPr>
          <w:rFonts w:hint="eastAsia" w:ascii="仿宋_GB2312" w:hAnsi="黑体" w:eastAsia="仿宋_GB2312" w:cs="华文仿宋"/>
          <w:kern w:val="2"/>
          <w:sz w:val="32"/>
          <w:szCs w:val="32"/>
          <w:shd w:val="clear" w:color="auto" w:fill="FFFFFF"/>
          <w:lang w:val="en-US" w:eastAsia="zh-CN"/>
        </w:rPr>
        <w:t>4</w:t>
      </w:r>
      <w:r>
        <w:rPr>
          <w:rFonts w:hint="eastAsia" w:ascii="仿宋_GB2312" w:hAnsi="黑体" w:eastAsia="仿宋_GB2312" w:cs="华文仿宋"/>
          <w:kern w:val="2"/>
          <w:sz w:val="32"/>
          <w:szCs w:val="32"/>
          <w:shd w:val="clear" w:color="auto" w:fill="FFFFFF"/>
          <w:lang w:eastAsia="zh-CN"/>
        </w:rPr>
        <w:t>）</w:t>
      </w:r>
      <w:r>
        <w:rPr>
          <w:rFonts w:hint="eastAsia" w:ascii="仿宋_GB2312" w:eastAsia="仿宋_GB2312"/>
          <w:kern w:val="0"/>
          <w:sz w:val="32"/>
          <w:szCs w:val="32"/>
          <w:shd w:val="clear" w:color="auto" w:fill="FFFFFF"/>
        </w:rPr>
        <w:t>强化渣土运输管理</w:t>
      </w:r>
      <w:r>
        <w:rPr>
          <w:rFonts w:hint="eastAsia" w:ascii="仿宋_GB2312" w:eastAsia="仿宋_GB2312"/>
          <w:kern w:val="0"/>
          <w:sz w:val="32"/>
          <w:szCs w:val="32"/>
          <w:shd w:val="clear" w:color="auto" w:fill="FFFFFF"/>
          <w:lang w:val="en-US" w:eastAsia="zh-CN"/>
        </w:rPr>
        <w:t>。</w:t>
      </w:r>
      <w:r>
        <w:rPr>
          <w:rFonts w:hint="eastAsia" w:ascii="仿宋_GB2312" w:eastAsia="仿宋_GB2312"/>
          <w:kern w:val="0"/>
          <w:sz w:val="32"/>
          <w:szCs w:val="32"/>
          <w:shd w:val="clear" w:color="auto" w:fill="FFFFFF"/>
        </w:rPr>
        <w:t>严禁渣土车带泥上路和抛、撒、滴、漏行为，杜绝污染现象发生。</w:t>
      </w:r>
      <w:r>
        <w:rPr>
          <w:rFonts w:hint="eastAsia" w:ascii="仿宋_GB2312" w:eastAsia="仿宋_GB2312"/>
          <w:kern w:val="0"/>
          <w:sz w:val="32"/>
          <w:szCs w:val="32"/>
          <w:shd w:val="clear" w:color="auto" w:fill="FFFFFF"/>
          <w:lang w:eastAsia="zh-CN"/>
        </w:rPr>
        <w:t>（</w:t>
      </w:r>
      <w:r>
        <w:rPr>
          <w:rFonts w:hint="eastAsia" w:ascii="仿宋_GB2312" w:eastAsia="仿宋_GB2312"/>
          <w:kern w:val="0"/>
          <w:sz w:val="32"/>
          <w:szCs w:val="32"/>
          <w:shd w:val="clear" w:color="auto" w:fill="FFFFFF"/>
          <w:lang w:val="en-US" w:eastAsia="zh-CN"/>
        </w:rPr>
        <w:t>5</w:t>
      </w:r>
      <w:r>
        <w:rPr>
          <w:rFonts w:hint="eastAsia" w:ascii="仿宋_GB2312" w:eastAsia="仿宋_GB2312"/>
          <w:kern w:val="0"/>
          <w:sz w:val="32"/>
          <w:szCs w:val="32"/>
          <w:shd w:val="clear" w:color="auto" w:fill="FFFFFF"/>
          <w:lang w:eastAsia="zh-CN"/>
        </w:rPr>
        <w:t>）加大环卫基础设施建设力度。</w:t>
      </w:r>
      <w:r>
        <w:rPr>
          <w:rFonts w:hint="eastAsia" w:ascii="仿宋_GB2312" w:hAnsi="Times New Roman" w:eastAsia="仿宋_GB2312" w:cs="Times New Roman"/>
          <w:color w:val="000000"/>
          <w:sz w:val="32"/>
          <w:szCs w:val="32"/>
          <w:lang w:val="en-US" w:eastAsia="zh-CN"/>
        </w:rPr>
        <w:t>加快推进生活垃圾填埋场扩容（飞灰填埋区）项目建设，力争年内投入使用；加快推进环卫新车队项目建设，满足环卫车辆停放、维修等工作需求；增设、更新一批分类果皮箱，</w:t>
      </w:r>
      <w:r>
        <w:rPr>
          <w:rFonts w:hint="eastAsia" w:ascii="仿宋_GB2312" w:hAnsi="Times New Roman" w:eastAsia="仿宋_GB2312" w:cs="Times New Roman"/>
          <w:color w:val="000000"/>
          <w:sz w:val="32"/>
          <w:szCs w:val="32"/>
          <w:lang w:eastAsia="zh-CN"/>
        </w:rPr>
        <w:t>持续提升环卫公用设施服务功能。</w:t>
      </w:r>
      <w:r>
        <w:rPr>
          <w:rFonts w:hint="eastAsia" w:ascii="仿宋_GB2312" w:eastAsia="仿宋_GB2312"/>
          <w:kern w:val="0"/>
          <w:sz w:val="32"/>
          <w:szCs w:val="32"/>
          <w:shd w:val="clear" w:color="auto" w:fill="FFFFFF"/>
          <w:lang w:eastAsia="zh-CN"/>
        </w:rPr>
        <w:t>（</w:t>
      </w:r>
      <w:r>
        <w:rPr>
          <w:rFonts w:hint="eastAsia" w:ascii="仿宋_GB2312" w:eastAsia="仿宋_GB2312"/>
          <w:kern w:val="0"/>
          <w:sz w:val="32"/>
          <w:szCs w:val="32"/>
          <w:shd w:val="clear" w:color="auto" w:fill="FFFFFF"/>
          <w:lang w:val="en-US" w:eastAsia="zh-CN"/>
        </w:rPr>
        <w:t>6</w:t>
      </w:r>
      <w:r>
        <w:rPr>
          <w:rFonts w:hint="eastAsia" w:ascii="仿宋_GB2312" w:eastAsia="仿宋_GB2312"/>
          <w:kern w:val="0"/>
          <w:sz w:val="32"/>
          <w:szCs w:val="32"/>
          <w:shd w:val="clear" w:color="auto" w:fill="FFFFFF"/>
          <w:lang w:eastAsia="zh-CN"/>
        </w:rPr>
        <w:t>）加强城乡环卫一体化督导考核。</w:t>
      </w:r>
      <w:r>
        <w:rPr>
          <w:rFonts w:hint="eastAsia" w:ascii="仿宋_GB2312" w:hAnsi="仿宋_GB2312" w:eastAsia="仿宋_GB2312" w:cs="仿宋_GB2312"/>
          <w:sz w:val="32"/>
          <w:szCs w:val="32"/>
          <w:lang w:eastAsia="zh-CN"/>
        </w:rPr>
        <w:t>提升城乡环卫一体化规范运行水平，</w:t>
      </w:r>
      <w:r>
        <w:rPr>
          <w:rFonts w:hint="eastAsia" w:ascii="仿宋_GB2312" w:eastAsia="仿宋_GB2312"/>
          <w:kern w:val="0"/>
          <w:sz w:val="32"/>
          <w:szCs w:val="32"/>
          <w:shd w:val="clear" w:color="auto" w:fill="FFFFFF"/>
          <w:lang w:eastAsia="zh-CN"/>
        </w:rPr>
        <w:t>确保</w:t>
      </w:r>
      <w:r>
        <w:rPr>
          <w:rFonts w:hint="eastAsia" w:ascii="仿宋_GB2312" w:eastAsia="仿宋_GB2312"/>
          <w:kern w:val="0"/>
          <w:sz w:val="32"/>
          <w:szCs w:val="32"/>
          <w:shd w:val="clear" w:color="auto" w:fill="FFFFFF"/>
          <w:lang w:val="en-US" w:eastAsia="zh-CN"/>
        </w:rPr>
        <w:t>410座</w:t>
      </w:r>
      <w:r>
        <w:rPr>
          <w:rFonts w:hint="eastAsia" w:ascii="仿宋_GB2312" w:eastAsia="仿宋_GB2312"/>
          <w:kern w:val="0"/>
          <w:sz w:val="32"/>
          <w:szCs w:val="32"/>
          <w:shd w:val="clear" w:color="auto" w:fill="FFFFFF"/>
          <w:lang w:eastAsia="zh-CN"/>
        </w:rPr>
        <w:t>农村公厕正常运行。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olor w:val="000000"/>
          <w:sz w:val="32"/>
          <w:szCs w:val="32"/>
          <w:lang w:val="en-US" w:eastAsia="zh-CN"/>
        </w:rPr>
      </w:pPr>
      <w:r>
        <w:rPr>
          <w:rFonts w:hint="eastAsia" w:ascii="楷体_GB2312" w:hAnsi="楷体_GB2312" w:eastAsia="楷体_GB2312" w:cs="楷体_GB2312"/>
          <w:b w:val="0"/>
          <w:bCs/>
          <w:color w:val="000000" w:themeColor="text1"/>
          <w:sz w:val="32"/>
          <w:szCs w:val="32"/>
          <w:lang w:val="en-US" w:eastAsia="zh-CN"/>
          <w14:textFill>
            <w14:solidFill>
              <w14:schemeClr w14:val="tx1"/>
            </w14:solidFill>
          </w14:textFill>
        </w:rPr>
        <w:t>（五）</w:t>
      </w:r>
      <w:r>
        <w:rPr>
          <w:rFonts w:hint="eastAsia" w:ascii="楷体_GB2312" w:hAnsi="楷体_GB2312" w:eastAsia="楷体_GB2312" w:cs="楷体_GB2312"/>
          <w:kern w:val="0"/>
          <w:sz w:val="32"/>
          <w:szCs w:val="32"/>
          <w:shd w:val="clear" w:color="auto" w:fill="FFFFFF"/>
        </w:rPr>
        <w:t>强化</w:t>
      </w:r>
      <w:r>
        <w:rPr>
          <w:rFonts w:hint="eastAsia" w:ascii="楷体_GB2312" w:hAnsi="楷体_GB2312" w:eastAsia="楷体_GB2312" w:cs="楷体_GB2312"/>
          <w:kern w:val="0"/>
          <w:sz w:val="32"/>
          <w:szCs w:val="32"/>
          <w:shd w:val="clear" w:color="auto" w:fill="FFFFFF"/>
          <w:lang w:eastAsia="zh-CN"/>
        </w:rPr>
        <w:t>“</w:t>
      </w:r>
      <w:r>
        <w:rPr>
          <w:rFonts w:hint="eastAsia" w:ascii="楷体_GB2312" w:hAnsi="楷体_GB2312" w:eastAsia="楷体_GB2312" w:cs="楷体_GB2312"/>
          <w:kern w:val="0"/>
          <w:sz w:val="32"/>
          <w:szCs w:val="32"/>
          <w:shd w:val="clear" w:color="auto" w:fill="FFFFFF"/>
        </w:rPr>
        <w:t>人性化</w:t>
      </w:r>
      <w:r>
        <w:rPr>
          <w:rFonts w:hint="eastAsia" w:ascii="楷体_GB2312" w:hAnsi="楷体_GB2312" w:eastAsia="楷体_GB2312" w:cs="楷体_GB2312"/>
          <w:kern w:val="0"/>
          <w:sz w:val="32"/>
          <w:szCs w:val="32"/>
          <w:shd w:val="clear" w:color="auto" w:fill="FFFFFF"/>
          <w:lang w:eastAsia="zh-CN"/>
        </w:rPr>
        <w:t>”</w:t>
      </w:r>
      <w:r>
        <w:rPr>
          <w:rFonts w:hint="eastAsia" w:ascii="楷体_GB2312" w:hAnsi="楷体_GB2312" w:eastAsia="楷体_GB2312" w:cs="楷体_GB2312"/>
          <w:kern w:val="0"/>
          <w:sz w:val="32"/>
          <w:szCs w:val="32"/>
          <w:shd w:val="clear" w:color="auto" w:fill="FFFFFF"/>
          <w:lang w:val="en-US" w:eastAsia="zh-CN"/>
        </w:rPr>
        <w:t>市政</w:t>
      </w:r>
      <w:r>
        <w:rPr>
          <w:rFonts w:hint="eastAsia" w:ascii="楷体_GB2312" w:hAnsi="楷体_GB2312" w:eastAsia="楷体_GB2312" w:cs="楷体_GB2312"/>
          <w:kern w:val="0"/>
          <w:sz w:val="32"/>
          <w:szCs w:val="32"/>
          <w:shd w:val="clear" w:color="auto" w:fill="FFFFFF"/>
        </w:rPr>
        <w:t>设施服务</w:t>
      </w:r>
      <w:r>
        <w:rPr>
          <w:rFonts w:hint="eastAsia" w:ascii="楷体_GB2312" w:hAnsi="楷体_GB2312" w:eastAsia="楷体_GB2312" w:cs="楷体_GB2312"/>
          <w:b w:val="0"/>
          <w:bCs/>
          <w:color w:val="000000" w:themeColor="text1"/>
          <w:sz w:val="32"/>
          <w:szCs w:val="32"/>
          <w:lang w:val="en-US" w:eastAsia="zh-CN"/>
          <w14:textFill>
            <w14:solidFill>
              <w14:schemeClr w14:val="tx1"/>
            </w14:solidFill>
          </w14:textFill>
        </w:rPr>
        <w:t>。</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1</w:t>
      </w:r>
      <w:r>
        <w:rPr>
          <w:rFonts w:hint="eastAsia" w:ascii="仿宋_GB2312" w:hAnsi="宋体" w:eastAsia="仿宋_GB2312"/>
          <w:sz w:val="32"/>
          <w:szCs w:val="32"/>
          <w:lang w:eastAsia="zh-CN"/>
        </w:rPr>
        <w:t>）</w:t>
      </w:r>
      <w:r>
        <w:rPr>
          <w:rFonts w:ascii="仿宋_GB2312" w:hAnsi="宋体" w:eastAsia="仿宋_GB2312" w:cs="宋体"/>
          <w:sz w:val="32"/>
          <w:szCs w:val="32"/>
        </w:rPr>
        <w:t>道路</w:t>
      </w:r>
      <w:r>
        <w:rPr>
          <w:rFonts w:hint="eastAsia" w:ascii="仿宋_GB2312" w:hAnsi="宋体" w:eastAsia="仿宋_GB2312" w:cs="宋体"/>
          <w:sz w:val="32"/>
          <w:szCs w:val="32"/>
          <w:lang w:eastAsia="zh-CN"/>
        </w:rPr>
        <w:t>、桥梁日常养护。</w:t>
      </w:r>
      <w:r>
        <w:rPr>
          <w:rFonts w:ascii="仿宋_GB2312" w:hAnsi="宋体" w:eastAsia="仿宋_GB2312" w:cs="宋体"/>
          <w:sz w:val="32"/>
          <w:szCs w:val="32"/>
        </w:rPr>
        <w:t>修补主次干道破损路面，更换、整平损坏</w:t>
      </w:r>
      <w:r>
        <w:rPr>
          <w:rFonts w:hint="eastAsia" w:ascii="仿宋_GB2312" w:hAnsi="宋体" w:eastAsia="仿宋_GB2312" w:cs="宋体"/>
          <w:sz w:val="32"/>
          <w:szCs w:val="32"/>
          <w:lang w:eastAsia="zh-CN"/>
        </w:rPr>
        <w:t>路沿石</w:t>
      </w:r>
      <w:r>
        <w:rPr>
          <w:rFonts w:ascii="仿宋_GB2312" w:hAnsi="宋体" w:eastAsia="仿宋_GB2312" w:cs="宋体"/>
          <w:sz w:val="32"/>
          <w:szCs w:val="32"/>
        </w:rPr>
        <w:t>，补齐缺失行道砖，维护修补各类道板、护栏</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lang w:eastAsia="zh-CN"/>
        </w:rPr>
        <w:t>）加强城市照明维护。加大巡查力度，及时</w:t>
      </w:r>
      <w:r>
        <w:rPr>
          <w:rFonts w:ascii="仿宋_GB2312" w:hAnsi="宋体" w:eastAsia="仿宋_GB2312" w:cs="宋体"/>
          <w:sz w:val="32"/>
          <w:szCs w:val="32"/>
        </w:rPr>
        <w:t>修复主次干道</w:t>
      </w:r>
      <w:r>
        <w:rPr>
          <w:rFonts w:hint="eastAsia" w:ascii="仿宋_GB2312" w:hAnsi="宋体" w:eastAsia="仿宋_GB2312" w:cs="宋体"/>
          <w:sz w:val="32"/>
          <w:szCs w:val="32"/>
          <w:lang w:eastAsia="zh-CN"/>
        </w:rPr>
        <w:t>、桥梁、广场等处损坏照明</w:t>
      </w:r>
      <w:r>
        <w:rPr>
          <w:rFonts w:ascii="仿宋_GB2312" w:hAnsi="宋体" w:eastAsia="仿宋_GB2312" w:cs="宋体"/>
          <w:sz w:val="32"/>
          <w:szCs w:val="32"/>
        </w:rPr>
        <w:t>设施</w:t>
      </w:r>
      <w:r>
        <w:rPr>
          <w:rFonts w:hint="eastAsia" w:ascii="仿宋_GB2312" w:hAnsi="宋体" w:eastAsia="仿宋_GB2312" w:cs="宋体"/>
          <w:sz w:val="32"/>
          <w:szCs w:val="32"/>
          <w:lang w:eastAsia="zh-CN"/>
        </w:rPr>
        <w:t>，确保</w:t>
      </w:r>
      <w:r>
        <w:rPr>
          <w:rFonts w:hint="eastAsia" w:ascii="仿宋_GB2312" w:hAnsi="微软雅黑" w:eastAsia="仿宋_GB2312" w:cs="仿宋_GB2312"/>
          <w:kern w:val="0"/>
          <w:sz w:val="32"/>
          <w:szCs w:val="32"/>
        </w:rPr>
        <w:t>亮灯率达到9</w:t>
      </w:r>
      <w:r>
        <w:rPr>
          <w:rFonts w:hint="eastAsia" w:ascii="仿宋_GB2312" w:hAnsi="微软雅黑" w:eastAsia="仿宋_GB2312" w:cs="仿宋_GB2312"/>
          <w:kern w:val="0"/>
          <w:sz w:val="32"/>
          <w:szCs w:val="32"/>
          <w:lang w:val="en-US" w:eastAsia="zh-CN"/>
        </w:rPr>
        <w:t>9</w:t>
      </w:r>
      <w:r>
        <w:rPr>
          <w:rFonts w:hint="eastAsia" w:ascii="仿宋_GB2312" w:hAnsi="微软雅黑" w:eastAsia="仿宋_GB2312" w:cs="仿宋_GB2312"/>
          <w:kern w:val="0"/>
          <w:sz w:val="32"/>
          <w:szCs w:val="32"/>
        </w:rPr>
        <w:t>%以上</w:t>
      </w:r>
      <w:r>
        <w:rPr>
          <w:rFonts w:hint="eastAsia" w:ascii="仿宋_GB2312" w:hAnsi="宋体" w:eastAsia="仿宋_GB2312"/>
          <w:sz w:val="32"/>
          <w:szCs w:val="32"/>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）实施市政设施提升项目</w:t>
      </w:r>
      <w:r>
        <w:rPr>
          <w:rFonts w:hint="eastAsia" w:ascii="楷体_GB2312" w:eastAsia="楷体_GB2312"/>
          <w:color w:val="000000"/>
          <w:sz w:val="32"/>
          <w:szCs w:val="32"/>
        </w:rPr>
        <w:t>。</w:t>
      </w:r>
      <w:r>
        <w:rPr>
          <w:rFonts w:ascii="仿宋_GB2312" w:hAnsi="仿宋_GB2312" w:eastAsia="仿宋_GB2312" w:cs="仿宋_GB2312"/>
          <w:b w:val="0"/>
          <w:bCs w:val="0"/>
          <w:sz w:val="32"/>
          <w:szCs w:val="32"/>
        </w:rPr>
        <w:t>推广实施智慧照明，</w:t>
      </w:r>
      <w:r>
        <w:rPr>
          <w:rFonts w:hint="eastAsia" w:ascii="仿宋_GB2312" w:hAnsi="仿宋_GB2312" w:eastAsia="仿宋_GB2312" w:cs="仿宋_GB2312"/>
          <w:b w:val="0"/>
          <w:bCs w:val="0"/>
          <w:sz w:val="32"/>
          <w:szCs w:val="32"/>
          <w:lang w:val="en-US" w:eastAsia="zh-CN"/>
        </w:rPr>
        <w:t>实施龙岭路、青啤大道西段等5条道路路灯照明提升、安装工程，实施北辛东路、红菏大道等4条道路维修工程</w:t>
      </w:r>
      <w:r>
        <w:rPr>
          <w:rFonts w:hint="eastAsia" w:ascii="仿宋_GB2312" w:eastAsia="仿宋_GB2312"/>
          <w:color w:val="000000"/>
          <w:sz w:val="32"/>
          <w:szCs w:val="32"/>
          <w:lang w:val="en-US" w:eastAsia="zh-CN"/>
        </w:rPr>
        <w:t>，进一步提高市政设施管理水平，方便群众生产生活。（4）美化城市夜景。推进城市景观照明规范提升工程，</w:t>
      </w:r>
      <w:r>
        <w:rPr>
          <w:rFonts w:hint="eastAsia" w:ascii="仿宋_GB2312" w:hAnsi="黑体" w:eastAsia="仿宋_GB2312" w:cs="仿宋_GB2312"/>
          <w:sz w:val="32"/>
          <w:szCs w:val="32"/>
        </w:rPr>
        <w:t>体现滕州文化特色，展示城市风貌，</w:t>
      </w:r>
      <w:r>
        <w:rPr>
          <w:rFonts w:hint="eastAsia" w:ascii="仿宋_GB2312" w:hAnsi="黑体" w:eastAsia="仿宋_GB2312" w:cs="仿宋_GB2312"/>
          <w:sz w:val="32"/>
          <w:szCs w:val="32"/>
          <w:lang w:val="en-US" w:eastAsia="zh-CN"/>
        </w:rPr>
        <w:t>助力</w:t>
      </w:r>
      <w:r>
        <w:rPr>
          <w:rFonts w:hint="eastAsia" w:ascii="仿宋_GB2312" w:hAnsi="黑体" w:eastAsia="仿宋_GB2312" w:cs="仿宋_GB2312"/>
          <w:sz w:val="32"/>
          <w:szCs w:val="32"/>
        </w:rPr>
        <w:t>城市</w:t>
      </w:r>
      <w:r>
        <w:rPr>
          <w:rFonts w:hint="eastAsia" w:ascii="仿宋_GB2312" w:hAnsi="黑体" w:eastAsia="仿宋_GB2312" w:cs="仿宋_GB2312"/>
          <w:sz w:val="32"/>
          <w:szCs w:val="32"/>
          <w:lang w:val="en-US" w:eastAsia="zh-CN"/>
        </w:rPr>
        <w:t>夜间经济繁荣</w:t>
      </w:r>
      <w:r>
        <w:rPr>
          <w:rFonts w:hint="eastAsia" w:ascii="仿宋_GB2312" w:hAnsi="黑体"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000000"/>
          <w:kern w:val="0"/>
          <w:sz w:val="32"/>
          <w:szCs w:val="32"/>
          <w:shd w:val="clear" w:color="auto" w:fill="FFFFFF"/>
          <w:lang w:val="en-US" w:eastAsia="zh-CN"/>
        </w:rPr>
      </w:pPr>
      <w:r>
        <w:rPr>
          <w:rFonts w:hint="eastAsia" w:ascii="楷体_GB2312" w:hAnsi="楷体_GB2312" w:eastAsia="楷体_GB2312" w:cs="楷体_GB2312"/>
          <w:b w:val="0"/>
          <w:bCs/>
          <w:color w:val="000000" w:themeColor="text1"/>
          <w:sz w:val="32"/>
          <w:szCs w:val="32"/>
          <w:lang w:val="en-US" w:eastAsia="zh-CN"/>
          <w14:textFill>
            <w14:solidFill>
              <w14:schemeClr w14:val="tx1"/>
            </w14:solidFill>
          </w14:textFill>
        </w:rPr>
        <w:t>（六）</w:t>
      </w:r>
      <w:r>
        <w:rPr>
          <w:rFonts w:hint="eastAsia" w:ascii="楷体_GB2312" w:hAnsi="楷体_GB2312" w:eastAsia="楷体_GB2312" w:cs="楷体_GB2312"/>
          <w:kern w:val="0"/>
          <w:sz w:val="32"/>
          <w:szCs w:val="32"/>
          <w:shd w:val="clear" w:color="auto" w:fill="FFFFFF"/>
          <w:lang w:eastAsia="zh-CN"/>
        </w:rPr>
        <w:t>实施“精品化”园林绿化管养。（</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lang w:eastAsia="zh-CN"/>
        </w:rPr>
        <w:t>）争创国家生态园林城市。全面落实《枣庄市城市绿化条例》，严格执行《枣庄市城市绿地管理标准》，对照国家生态园林城市标准，开展“规模增绿、均衡布绿、见缝插绿、垂直挂绿”园林绿化行动，努力实现园林绿化量的增加、质的提升，确保园林绿化主要指标尽快达到或超过国家生态园林城市标准要求。</w:t>
      </w:r>
      <w:r>
        <w:rPr>
          <w:rFonts w:hint="eastAsia" w:ascii="仿宋_GB2312" w:eastAsia="仿宋_GB2312"/>
          <w:color w:val="000000"/>
          <w:sz w:val="32"/>
          <w:szCs w:val="32"/>
          <w:lang w:val="en-US" w:eastAsia="zh-CN"/>
        </w:rPr>
        <w:t>（2）实施园林绿化提升工程。新建、改建铁西公园、清流公园等公园、游园6处。采取社会投资、财政投资等多种方式，以老百姓家门口的小微绿地建设为抓手，新建、改建提升“口袋公园”25处。（3）加强绿化树木保护管理。</w:t>
      </w:r>
      <w:r>
        <w:rPr>
          <w:rFonts w:hint="eastAsia" w:ascii="仿宋_GB2312" w:eastAsia="仿宋_GB2312"/>
          <w:color w:val="000000"/>
          <w:sz w:val="32"/>
          <w:szCs w:val="32"/>
        </w:rPr>
        <w:t>严格贯彻落实《滕州市城市绿化树木保护管理规定》，明确城市绿化树木养护管理责任，强化对砍伐、移迁的审批管理。</w:t>
      </w:r>
      <w:r>
        <w:rPr>
          <w:rFonts w:hint="eastAsia" w:ascii="仿宋_GB2312" w:eastAsia="仿宋_GB2312"/>
          <w:color w:val="000000"/>
          <w:sz w:val="32"/>
          <w:szCs w:val="32"/>
          <w:lang w:val="en-US" w:eastAsia="zh-CN"/>
        </w:rPr>
        <w:t>完成北辛东路、高铁广场区域、</w:t>
      </w:r>
      <w:r>
        <w:rPr>
          <w:rFonts w:hint="eastAsia" w:ascii="仿宋_GB2312" w:hAnsi="仿宋_GB2312" w:eastAsia="仿宋_GB2312" w:cs="仿宋_GB2312"/>
          <w:bCs/>
          <w:sz w:val="32"/>
          <w:szCs w:val="32"/>
          <w:lang w:val="en-US" w:eastAsia="zh-CN"/>
        </w:rPr>
        <w:t>荆河路、府前路等3000余棵行道树修剪</w:t>
      </w:r>
      <w:r>
        <w:rPr>
          <w:rFonts w:hint="eastAsia" w:ascii="仿宋_GB2312" w:eastAsia="仿宋_GB2312"/>
          <w:color w:val="000000"/>
          <w:sz w:val="32"/>
          <w:szCs w:val="32"/>
          <w:lang w:val="en-US" w:eastAsia="zh-CN"/>
        </w:rPr>
        <w:t>。（4）做好社会绿化工作。积极推进立体绿化工程，拓展城市绿化空间，有效增加城市绿量；开展社会绿化美化活动，积极开展省级、市级“园林式单位（小区）”创建活动，新增一批省级、市级“园林式单位（小区）”。</w:t>
      </w:r>
    </w:p>
    <w:p>
      <w:pPr>
        <w:keepNext w:val="0"/>
        <w:keepLines w:val="0"/>
        <w:pageBreakBefore w:val="0"/>
        <w:kinsoku/>
        <w:wordWrap/>
        <w:overflowPunct/>
        <w:topLinePunct w:val="0"/>
        <w:bidi w:val="0"/>
        <w:snapToGrid/>
        <w:spacing w:line="600" w:lineRule="exact"/>
        <w:ind w:firstLine="640" w:firstLineChars="200"/>
        <w:textAlignment w:val="auto"/>
        <w:rPr>
          <w:rFonts w:hint="eastAsia" w:ascii="黑体" w:hAnsi="黑体" w:eastAsia="黑体" w:cs="黑体"/>
          <w:sz w:val="32"/>
          <w:szCs w:val="32"/>
          <w:lang w:eastAsia="zh-CN"/>
        </w:rPr>
      </w:pPr>
      <w:r>
        <w:rPr>
          <w:rFonts w:hint="eastAsia" w:ascii="楷体_GB2312" w:hAnsi="楷体_GB2312" w:eastAsia="楷体_GB2312" w:cs="楷体_GB2312"/>
          <w:kern w:val="0"/>
          <w:sz w:val="32"/>
          <w:szCs w:val="32"/>
          <w:shd w:val="clear" w:color="auto" w:fill="FFFFFF"/>
          <w:lang w:val="en-US" w:eastAsia="zh-CN"/>
        </w:rPr>
        <w:t>（七）</w:t>
      </w:r>
      <w:r>
        <w:rPr>
          <w:rFonts w:hint="eastAsia" w:ascii="楷体_GB2312" w:hAnsi="楷体_GB2312" w:eastAsia="楷体_GB2312" w:cs="楷体_GB2312"/>
          <w:kern w:val="0"/>
          <w:sz w:val="32"/>
          <w:szCs w:val="32"/>
          <w:shd w:val="clear" w:color="auto" w:fill="FFFFFF"/>
          <w:lang w:eastAsia="zh-CN"/>
        </w:rPr>
        <w:t>严格“法治化”综合行政执法。</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强化法治思维。</w:t>
      </w:r>
      <w:r>
        <w:rPr>
          <w:rFonts w:hint="eastAsia" w:ascii="仿宋_GB2312" w:hAnsi="仿宋_GB2312" w:eastAsia="仿宋_GB2312" w:cs="仿宋_GB2312"/>
          <w:sz w:val="32"/>
          <w:szCs w:val="32"/>
        </w:rPr>
        <w:t>深入学习</w:t>
      </w:r>
      <w:r>
        <w:rPr>
          <w:rFonts w:hint="eastAsia" w:ascii="仿宋_GB2312" w:hAnsi="仿宋_GB2312" w:eastAsia="仿宋_GB2312" w:cs="仿宋_GB2312"/>
          <w:sz w:val="32"/>
          <w:szCs w:val="32"/>
          <w:lang w:val="en-US" w:eastAsia="zh-CN"/>
        </w:rPr>
        <w:t>贯彻</w:t>
      </w:r>
      <w:r>
        <w:rPr>
          <w:rFonts w:hint="eastAsia" w:ascii="仿宋_GB2312" w:hAnsi="仿宋_GB2312" w:eastAsia="仿宋_GB2312" w:cs="仿宋_GB2312"/>
          <w:sz w:val="32"/>
          <w:szCs w:val="32"/>
        </w:rPr>
        <w:t>习近平法治思想，加强新修</w:t>
      </w:r>
      <w:r>
        <w:rPr>
          <w:rFonts w:ascii="仿宋_GB2312" w:eastAsia="仿宋_GB2312"/>
          <w:sz w:val="32"/>
          <w:szCs w:val="32"/>
        </w:rPr>
        <w:t>订《行政处罚法》为主要内容的法律培训，不断</w:t>
      </w:r>
      <w:r>
        <w:rPr>
          <w:rFonts w:ascii="仿宋_GB2312" w:hAnsi="仿宋_GB2312" w:eastAsia="仿宋_GB2312" w:cs="仿宋_GB2312"/>
          <w:sz w:val="32"/>
          <w:szCs w:val="32"/>
        </w:rPr>
        <w:t>提升执法队伍专业素养和法治思维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强化法治宣传。实行上门送法，提前介入宣传有关法律法规，</w:t>
      </w:r>
      <w:r>
        <w:rPr>
          <w:rFonts w:hint="eastAsia" w:ascii="仿宋_GB2312" w:eastAsia="仿宋_GB2312"/>
          <w:color w:val="000000"/>
          <w:sz w:val="32"/>
          <w:szCs w:val="32"/>
        </w:rPr>
        <w:t>提高</w:t>
      </w:r>
      <w:r>
        <w:rPr>
          <w:rFonts w:hint="eastAsia" w:ascii="仿宋_GB2312" w:eastAsia="仿宋_GB2312"/>
          <w:color w:val="000000"/>
          <w:sz w:val="32"/>
          <w:szCs w:val="32"/>
          <w:lang w:val="en-US" w:eastAsia="zh-CN"/>
        </w:rPr>
        <w:t>企业守法</w:t>
      </w:r>
      <w:r>
        <w:rPr>
          <w:rFonts w:hint="eastAsia" w:ascii="仿宋_GB2312" w:eastAsia="仿宋_GB2312"/>
          <w:color w:val="000000"/>
          <w:sz w:val="32"/>
          <w:szCs w:val="32"/>
        </w:rPr>
        <w:t>意识</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降低企业违法风险。（3）严格落实“三项制度”。认真</w:t>
      </w:r>
      <w:r>
        <w:rPr>
          <w:rFonts w:hint="eastAsia" w:ascii="仿宋_GB2312" w:eastAsia="仿宋_GB2312"/>
          <w:color w:val="000000"/>
          <w:sz w:val="32"/>
          <w:szCs w:val="32"/>
        </w:rPr>
        <w:t>落实行政执法公示制度、执法全过程记录制度、重大执法决定法制审核制度，强化事前、事中、事后公示，主动、及时向社会公开执法信息，</w:t>
      </w:r>
      <w:r>
        <w:rPr>
          <w:rFonts w:hint="eastAsia" w:ascii="仿宋_GB2312" w:eastAsia="仿宋_GB2312"/>
          <w:color w:val="000000"/>
          <w:sz w:val="32"/>
          <w:szCs w:val="32"/>
          <w:lang w:eastAsia="zh-CN"/>
        </w:rPr>
        <w:t>强化</w:t>
      </w:r>
      <w:r>
        <w:rPr>
          <w:rFonts w:hint="eastAsia" w:ascii="仿宋_GB2312" w:eastAsia="仿宋_GB2312"/>
          <w:color w:val="000000"/>
          <w:sz w:val="32"/>
          <w:szCs w:val="32"/>
        </w:rPr>
        <w:t>执法全过程记录，规范文字、音像等记录方式，做到执法全过程留痕和可回溯管理，</w:t>
      </w:r>
      <w:r>
        <w:rPr>
          <w:rFonts w:hint="eastAsia" w:ascii="仿宋_GB2312" w:eastAsia="仿宋_GB2312"/>
          <w:color w:val="000000"/>
          <w:sz w:val="32"/>
          <w:szCs w:val="32"/>
          <w:lang w:eastAsia="zh-CN"/>
        </w:rPr>
        <w:t>强化</w:t>
      </w:r>
      <w:r>
        <w:rPr>
          <w:rFonts w:hint="eastAsia" w:ascii="仿宋_GB2312" w:eastAsia="仿宋_GB2312"/>
          <w:color w:val="000000"/>
          <w:sz w:val="32"/>
          <w:szCs w:val="32"/>
        </w:rPr>
        <w:t>重大执法决定法制审核，强化对权力的监督管理。</w:t>
      </w:r>
      <w:r>
        <w:rPr>
          <w:rFonts w:hint="eastAsia" w:ascii="仿宋_GB2312" w:eastAsia="仿宋_GB2312"/>
          <w:color w:val="000000"/>
          <w:sz w:val="32"/>
          <w:szCs w:val="32"/>
          <w:lang w:val="en-US" w:eastAsia="zh-CN"/>
        </w:rPr>
        <w:t>（4）</w:t>
      </w:r>
      <w:r>
        <w:rPr>
          <w:rFonts w:ascii="仿宋_GB2312" w:eastAsia="仿宋_GB2312"/>
          <w:color w:val="000000"/>
          <w:sz w:val="32"/>
          <w:szCs w:val="32"/>
        </w:rPr>
        <w:t>建立审慎监管机制，</w:t>
      </w:r>
      <w:r>
        <w:rPr>
          <w:rFonts w:hint="eastAsia" w:ascii="仿宋_GB2312" w:hAnsi="仿宋_GB2312" w:eastAsia="仿宋_GB2312" w:cs="仿宋_GB2312"/>
          <w:sz w:val="32"/>
          <w:szCs w:val="32"/>
          <w:lang w:val="en-US" w:eastAsia="zh-CN"/>
        </w:rPr>
        <w:t>深入开展</w:t>
      </w:r>
      <w:r>
        <w:rPr>
          <w:rFonts w:hint="eastAsia" w:ascii="仿宋_GB2312" w:eastAsia="仿宋_GB2312"/>
          <w:color w:val="000000"/>
          <w:sz w:val="32"/>
          <w:szCs w:val="32"/>
          <w:lang w:eastAsia="zh-CN"/>
        </w:rPr>
        <w:t>“</w:t>
      </w:r>
      <w:r>
        <w:rPr>
          <w:rFonts w:ascii="仿宋_GB2312" w:eastAsia="仿宋_GB2312"/>
          <w:color w:val="000000"/>
          <w:sz w:val="32"/>
          <w:szCs w:val="32"/>
        </w:rPr>
        <w:t>双随机、一公开</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四不两直</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执法检查</w:t>
      </w:r>
      <w:r>
        <w:rPr>
          <w:rFonts w:ascii="仿宋_GB2312" w:eastAsia="仿宋_GB2312"/>
          <w:color w:val="000000"/>
          <w:sz w:val="32"/>
          <w:szCs w:val="32"/>
        </w:rPr>
        <w:t>，</w:t>
      </w:r>
      <w:r>
        <w:rPr>
          <w:rFonts w:hint="eastAsia" w:ascii="仿宋_GB2312" w:eastAsia="仿宋_GB2312"/>
          <w:color w:val="000000"/>
          <w:sz w:val="32"/>
          <w:szCs w:val="32"/>
          <w:lang w:val="en-US" w:eastAsia="zh-CN"/>
        </w:rPr>
        <w:t>强化</w:t>
      </w:r>
      <w:r>
        <w:rPr>
          <w:rFonts w:hint="default" w:ascii="仿宋_GB2312" w:eastAsia="仿宋_GB2312"/>
          <w:color w:val="000000"/>
          <w:sz w:val="32"/>
          <w:szCs w:val="32"/>
          <w:lang w:val="en-US" w:eastAsia="zh-CN"/>
        </w:rPr>
        <w:t>运用说服教育、劝导示范、行政指导等非强制性手段，依法慎重实施行政强制。</w:t>
      </w:r>
      <w:r>
        <w:rPr>
          <w:rFonts w:hint="eastAsia" w:ascii="仿宋_GB2312" w:eastAsia="仿宋_GB2312"/>
          <w:color w:val="000000"/>
          <w:sz w:val="32"/>
          <w:szCs w:val="32"/>
          <w:lang w:val="en-US" w:eastAsia="zh-CN"/>
        </w:rPr>
        <w:t>（5）首次不罚、首违不罚。</w:t>
      </w:r>
      <w:r>
        <w:rPr>
          <w:rFonts w:ascii="仿宋_GB2312" w:eastAsia="仿宋_GB2312"/>
          <w:color w:val="000000"/>
          <w:sz w:val="32"/>
          <w:szCs w:val="32"/>
        </w:rPr>
        <w:t>严格落实</w:t>
      </w:r>
      <w:r>
        <w:rPr>
          <w:rFonts w:hint="eastAsia" w:ascii="仿宋_GB2312" w:eastAsia="仿宋_GB2312"/>
          <w:color w:val="000000"/>
          <w:sz w:val="32"/>
          <w:szCs w:val="32"/>
          <w:lang w:eastAsia="zh-CN"/>
        </w:rPr>
        <w:t>《</w:t>
      </w:r>
      <w:r>
        <w:rPr>
          <w:rFonts w:ascii="仿宋_GB2312" w:eastAsia="仿宋_GB2312"/>
          <w:color w:val="000000"/>
          <w:sz w:val="32"/>
          <w:szCs w:val="32"/>
          <w:lang w:val="en-US" w:eastAsia="zh-CN"/>
        </w:rPr>
        <w:t>滕州市轻微违法行为不予行政处罚和一般违法行为减轻行政处罚</w:t>
      </w:r>
      <w:r>
        <w:rPr>
          <w:rFonts w:hint="eastAsia" w:ascii="仿宋_GB2312" w:eastAsia="仿宋_GB2312"/>
          <w:color w:val="000000"/>
          <w:sz w:val="32"/>
          <w:szCs w:val="32"/>
          <w:lang w:val="en-US" w:eastAsia="zh-CN"/>
        </w:rPr>
        <w:t>事项清单（2021年版）</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营造良好的经济发展环境，</w:t>
      </w:r>
      <w:r>
        <w:rPr>
          <w:rFonts w:ascii="仿宋_GB2312" w:eastAsia="仿宋_GB2312"/>
          <w:color w:val="000000"/>
          <w:sz w:val="32"/>
          <w:szCs w:val="32"/>
        </w:rPr>
        <w:t>强劲助力全国法治政府创建。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kern w:val="0"/>
          <w:sz w:val="32"/>
          <w:szCs w:val="32"/>
          <w:shd w:val="clear" w:color="auto" w:fill="FFFFFF"/>
          <w:lang w:val="en-US" w:eastAsia="zh-CN"/>
        </w:rPr>
        <w:t>（八）打造“专业化”执法管理队伍。</w:t>
      </w:r>
      <w:r>
        <w:rPr>
          <w:rFonts w:hint="eastAsia" w:ascii="仿宋_GB2312" w:eastAsia="仿宋_GB2312" w:cs="Times New Roman"/>
          <w:color w:val="000000"/>
          <w:kern w:val="0"/>
          <w:sz w:val="32"/>
          <w:szCs w:val="32"/>
          <w:shd w:val="clear" w:color="auto" w:fill="FFFFFF"/>
          <w:lang w:val="en-US" w:eastAsia="zh-CN"/>
        </w:rPr>
        <w:t>树立“依法管理城市、服务就是管理”理念，增强“机遇、进取、担当、市场、全局”五种意识，提高“政治、专业、创新、应对风险、群众工作”五种能力，坚持“严、真、细、实、快”五种作风，深入开展“五比五看”活动，深入推进“理论素养、法律素养、军事素养”等七大文明素养提升行动，</w:t>
      </w:r>
      <w:r>
        <w:rPr>
          <w:rFonts w:hint="eastAsia" w:ascii="仿宋_GB2312" w:eastAsia="仿宋_GB2312"/>
          <w:color w:val="000000"/>
          <w:sz w:val="32"/>
          <w:szCs w:val="32"/>
          <w:lang w:val="en-US" w:eastAsia="zh-CN"/>
        </w:rPr>
        <w:t>向思想转变要动力、向改革创新要活力、向队伍建设要实力，恪尽职守、创先争优、履职担当，实现能力大提升、行为大规范、作风大转变，营造高效快捷、担当作为、作风扎实大环境。</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0" w:leftChars="0" w:firstLine="640"/>
        <w:textAlignment w:val="auto"/>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四、有关要求</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eastAsia="楷体_GB2312"/>
          <w:sz w:val="32"/>
          <w:szCs w:val="32"/>
        </w:rPr>
        <w:t>（一）</w:t>
      </w:r>
      <w:r>
        <w:rPr>
          <w:rFonts w:hint="eastAsia" w:ascii="楷体_GB2312" w:hAnsi="楷体_GB2312" w:eastAsia="楷体_GB2312" w:cs="楷体_GB2312"/>
          <w:sz w:val="32"/>
          <w:szCs w:val="32"/>
        </w:rPr>
        <w:t>加强组织领导。</w:t>
      </w:r>
      <w:r>
        <w:rPr>
          <w:rFonts w:hint="eastAsia" w:ascii="仿宋_GB2312" w:hAnsi="仿宋_GB2312" w:eastAsia="仿宋_GB2312" w:cs="仿宋_GB2312"/>
          <w:sz w:val="32"/>
          <w:szCs w:val="32"/>
          <w:lang w:val="en-US" w:eastAsia="zh-CN"/>
        </w:rPr>
        <w:t>成立以局主要负责人为组长，局党组班子成员为副组长，局属各部位负责人为成员的优化营商环境工作领导小组。各部位切实转变思想、提高认识，将此项工作纳入重要工作日程，压实责任、狠抓落实、务求实效。采取重大问题主要领导抓，重点问题分管领导抓，常规问题基层抓的“三位一体”工作措施，执法管理在一线，解决问题在一线，确保工作不留死角，不留空白。</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rPr>
        <w:t>（二）严格落实责任。</w:t>
      </w:r>
      <w:r>
        <w:rPr>
          <w:rFonts w:hint="eastAsia" w:ascii="仿宋_GB2312" w:eastAsia="仿宋_GB2312"/>
          <w:sz w:val="32"/>
          <w:szCs w:val="32"/>
          <w:lang w:val="en-US" w:eastAsia="zh-CN"/>
        </w:rPr>
        <w:t>各部位</w:t>
      </w:r>
      <w:r>
        <w:rPr>
          <w:rFonts w:hint="eastAsia" w:ascii="仿宋_GB2312" w:eastAsia="仿宋_GB2312"/>
          <w:sz w:val="32"/>
          <w:szCs w:val="32"/>
        </w:rPr>
        <w:t>要各负其责，细化工作方案，拿出管用好用的工作措施，并将实施方案报</w:t>
      </w:r>
      <w:r>
        <w:rPr>
          <w:rFonts w:hint="eastAsia" w:ascii="仿宋_GB2312" w:eastAsia="仿宋_GB2312"/>
          <w:sz w:val="32"/>
          <w:szCs w:val="32"/>
          <w:lang w:val="en-US" w:eastAsia="zh-CN"/>
        </w:rPr>
        <w:t>局公用事业管理科</w:t>
      </w:r>
      <w:r>
        <w:rPr>
          <w:rFonts w:hint="eastAsia" w:ascii="仿宋_GB2312" w:eastAsia="仿宋_GB2312"/>
          <w:sz w:val="32"/>
          <w:szCs w:val="32"/>
        </w:rPr>
        <w:t>；</w:t>
      </w:r>
      <w:r>
        <w:rPr>
          <w:rFonts w:hint="eastAsia" w:ascii="仿宋_GB2312" w:hAnsi="仿宋_GB2312" w:eastAsia="仿宋_GB2312" w:cs="仿宋_GB2312"/>
          <w:sz w:val="32"/>
          <w:szCs w:val="32"/>
          <w:lang w:val="en-US" w:eastAsia="zh-CN"/>
        </w:rPr>
        <w:t>要牢固树立大局观念，各司其责，加强沟通协调，积极主动、精心组织、细化任务，确保形成合力。</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rPr>
        <w:t>（三）务求工作实效。“</w:t>
      </w:r>
      <w:r>
        <w:rPr>
          <w:rFonts w:hint="eastAsia" w:ascii="仿宋_GB2312" w:eastAsia="仿宋_GB2312"/>
          <w:sz w:val="32"/>
          <w:szCs w:val="32"/>
        </w:rPr>
        <w:t>营商环境是经济工作的生命线”，容不得半点“走过场”“玩片儿汤”。</w:t>
      </w:r>
      <w:r>
        <w:rPr>
          <w:rFonts w:hint="eastAsia" w:ascii="仿宋_GB2312" w:eastAsia="仿宋_GB2312"/>
          <w:sz w:val="32"/>
          <w:szCs w:val="32"/>
          <w:lang w:val="en-US" w:eastAsia="zh-CN"/>
        </w:rPr>
        <w:t>各部位</w:t>
      </w:r>
      <w:r>
        <w:rPr>
          <w:rFonts w:hint="eastAsia" w:ascii="仿宋_GB2312" w:eastAsia="仿宋_GB2312"/>
          <w:sz w:val="32"/>
          <w:szCs w:val="32"/>
        </w:rPr>
        <w:t>要立足职责，真抓实干、狠抓落实，坚决杜绝形式主义、官僚主义，以实际工作成效优化营商环境。</w:t>
      </w:r>
      <w:r>
        <w:rPr>
          <w:rFonts w:hint="eastAsia" w:ascii="仿宋_GB2312" w:hAnsi="仿宋_GB2312" w:eastAsia="仿宋_GB2312" w:cs="仿宋_GB2312"/>
          <w:sz w:val="32"/>
          <w:szCs w:val="32"/>
          <w:lang w:val="en-US" w:eastAsia="zh-CN"/>
        </w:rPr>
        <w:t>局优化营商环境工作领导小组定期对各部位工作开展情况进行督导检查，及时发现工作中的薄弱环节和存在的问题，研究解决措施，督促整改落实。</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sz w:val="32"/>
          <w:szCs w:val="32"/>
          <w:lang w:val="en-US" w:eastAsia="zh-CN"/>
        </w:rPr>
      </w:pPr>
    </w:p>
    <w:sectPr>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MTE2ZDUyOGI3OGJhYjc2MjdiODg3MDdmODk3MjAifQ=="/>
  </w:docVars>
  <w:rsids>
    <w:rsidRoot w:val="00000000"/>
    <w:rsid w:val="03826063"/>
    <w:rsid w:val="099400E5"/>
    <w:rsid w:val="0C3755CA"/>
    <w:rsid w:val="0FC01AE7"/>
    <w:rsid w:val="0FC70CB8"/>
    <w:rsid w:val="132A348A"/>
    <w:rsid w:val="19A10A11"/>
    <w:rsid w:val="1ED03ADB"/>
    <w:rsid w:val="26F874F9"/>
    <w:rsid w:val="27687332"/>
    <w:rsid w:val="3F953EF0"/>
    <w:rsid w:val="404326B5"/>
    <w:rsid w:val="48B819A3"/>
    <w:rsid w:val="4B0C7B0A"/>
    <w:rsid w:val="4FD81ABA"/>
    <w:rsid w:val="54B77022"/>
    <w:rsid w:val="58137861"/>
    <w:rsid w:val="5B0C2707"/>
    <w:rsid w:val="6E5C0E9F"/>
    <w:rsid w:val="756F7ADD"/>
    <w:rsid w:val="793E7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4">
    <w:name w:val="Normal Indent"/>
    <w:basedOn w:val="1"/>
    <w:unhideWhenUsed/>
    <w:qFormat/>
    <w:uiPriority w:val="99"/>
    <w:pPr>
      <w:ind w:firstLine="420" w:firstLineChars="200"/>
    </w:pPr>
  </w:style>
  <w:style w:type="paragraph" w:styleId="5">
    <w:name w:val="Body Text Indent"/>
    <w:basedOn w:val="1"/>
    <w:next w:val="4"/>
    <w:semiHidden/>
    <w:unhideWhenUsed/>
    <w:qFormat/>
    <w:uiPriority w:val="99"/>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next w:val="1"/>
    <w:qFormat/>
    <w:uiPriority w:val="99"/>
    <w:pPr>
      <w:ind w:firstLine="420" w:firstLineChars="200"/>
    </w:pPr>
    <w:rPr>
      <w:rFonts w:cs="Times New Roman"/>
      <w:szCs w:val="24"/>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3488</Words>
  <Characters>3527</Characters>
  <Lines>0</Lines>
  <Paragraphs>0</Paragraphs>
  <TotalTime>0</TotalTime>
  <ScaleCrop>false</ScaleCrop>
  <LinksUpToDate>false</LinksUpToDate>
  <CharactersWithSpaces>3543</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2022-03-02T03:03:00Z</dcterms:created>
  <dc:creator>Administrator</dc:creator>
  <cp:lastModifiedBy>前后左右</cp:lastModifiedBy>
  <cp:lastPrinted>2022-03-31T03:22:00Z</cp:lastPrinted>
  <dcterms:modified xsi:type="dcterms:W3CDTF">2022-07-25T09:50:01Z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A856EEA16B01400BBD607D3EC7202E8C</vt:lpwstr>
  </property>
</Properties>
</file>